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3A3C" w14:textId="39101103" w:rsidR="00C03919" w:rsidRPr="00280F00" w:rsidRDefault="00280F00" w:rsidP="00280F00">
      <w:pPr>
        <w:spacing w:line="240" w:lineRule="auto"/>
        <w:rPr>
          <w:b/>
          <w:bCs/>
          <w:sz w:val="22"/>
          <w:szCs w:val="22"/>
        </w:rPr>
      </w:pPr>
      <w:bookmarkStart w:id="0" w:name="_Hlk51144384"/>
      <w:r w:rsidRPr="00280F00">
        <w:rPr>
          <w:b/>
          <w:bCs/>
          <w:sz w:val="22"/>
          <w:szCs w:val="22"/>
        </w:rPr>
        <w:t>Instrukcja wypełniania ankiety sprawozdawczej z realizacji KPOŚK w 2022 r.</w:t>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p>
    <w:p w14:paraId="03AE7B3A" w14:textId="77777777" w:rsidR="00EE3DE2" w:rsidRDefault="008B5714" w:rsidP="005A561F">
      <w:pPr>
        <w:spacing w:before="0" w:after="120" w:line="240" w:lineRule="auto"/>
        <w:jc w:val="left"/>
      </w:pPr>
      <w:r w:rsidRPr="00AD6377">
        <w:t>Ankieta sprawozdawcza z realizacji KPOŚK w 2022 r. w</w:t>
      </w:r>
      <w:r w:rsidR="007D3A64" w:rsidRPr="00AD6377">
        <w:t xml:space="preserve"> odróżnieniu do poprzednich lat, </w:t>
      </w:r>
      <w:r w:rsidR="00172772" w:rsidRPr="00AD6377">
        <w:t xml:space="preserve">składa się z 3 arkuszy: </w:t>
      </w:r>
      <w:bookmarkStart w:id="1" w:name="_Hlk124762672"/>
      <w:r w:rsidR="00447254" w:rsidRPr="00AD6377">
        <w:t>„</w:t>
      </w:r>
      <w:r w:rsidR="00172772" w:rsidRPr="00AD6377">
        <w:t>Aglomeracje</w:t>
      </w:r>
      <w:r w:rsidR="007D3A64" w:rsidRPr="00AD6377">
        <w:t xml:space="preserve"> 2022 r.</w:t>
      </w:r>
      <w:r w:rsidR="00447254" w:rsidRPr="00AD6377">
        <w:t>”</w:t>
      </w:r>
      <w:r w:rsidR="00172772" w:rsidRPr="00AD6377">
        <w:t xml:space="preserve">, </w:t>
      </w:r>
      <w:bookmarkEnd w:id="1"/>
      <w:r w:rsidR="00447254" w:rsidRPr="00AD6377">
        <w:t>„</w:t>
      </w:r>
      <w:r w:rsidR="00172772" w:rsidRPr="00AD6377">
        <w:t>Oczyszczalnie</w:t>
      </w:r>
      <w:r w:rsidR="007D3A64" w:rsidRPr="00AD6377">
        <w:t xml:space="preserve"> 2022 r.</w:t>
      </w:r>
      <w:r w:rsidR="00447254" w:rsidRPr="00AD6377">
        <w:t>”</w:t>
      </w:r>
      <w:r w:rsidR="00172772" w:rsidRPr="00AD6377">
        <w:t xml:space="preserve">, </w:t>
      </w:r>
      <w:r w:rsidR="00447254" w:rsidRPr="00AD6377">
        <w:t>„</w:t>
      </w:r>
      <w:r w:rsidR="007D3A64" w:rsidRPr="00AD6377">
        <w:t>KP</w:t>
      </w:r>
      <w:r w:rsidR="007F7A43" w:rsidRPr="00AD6377">
        <w:t> </w:t>
      </w:r>
      <w:r w:rsidR="007D3A64" w:rsidRPr="00AD6377">
        <w:t>2022 r.</w:t>
      </w:r>
      <w:r w:rsidR="00447254" w:rsidRPr="00AD6377">
        <w:t>”</w:t>
      </w:r>
      <w:r w:rsidR="007D3A64" w:rsidRPr="00AD6377">
        <w:t xml:space="preserve"> (</w:t>
      </w:r>
      <w:r w:rsidR="00172772" w:rsidRPr="00AD6377">
        <w:t>Końcowy Punkt Zrzutu</w:t>
      </w:r>
      <w:r w:rsidR="001D6E8E" w:rsidRPr="00AD6377">
        <w:t>)</w:t>
      </w:r>
      <w:r w:rsidRPr="00AD6377">
        <w:t>.</w:t>
      </w:r>
      <w:r w:rsidR="00EE3DE2">
        <w:t xml:space="preserve"> </w:t>
      </w:r>
    </w:p>
    <w:p w14:paraId="0D58F539" w14:textId="24B30AB5" w:rsidR="008B5714" w:rsidRPr="00AD6377" w:rsidRDefault="00EE3DE2" w:rsidP="005A561F">
      <w:pPr>
        <w:spacing w:before="0" w:after="120" w:line="240" w:lineRule="auto"/>
        <w:jc w:val="left"/>
      </w:pPr>
      <w:r>
        <w:t>Numeracja kolumn jest ciągła we wszystkich arkuszach.</w:t>
      </w:r>
    </w:p>
    <w:p w14:paraId="51365A01" w14:textId="33272B40" w:rsidR="001D6E8E" w:rsidRPr="00AD6377" w:rsidRDefault="008B5714" w:rsidP="005A561F">
      <w:pPr>
        <w:spacing w:before="0" w:after="120" w:line="240" w:lineRule="auto"/>
        <w:jc w:val="left"/>
      </w:pPr>
      <w:r w:rsidRPr="00AD6377">
        <w:t>W celu ułatwienia uzupełniania</w:t>
      </w:r>
      <w:r w:rsidR="001D6E8E" w:rsidRPr="00AD6377">
        <w:t xml:space="preserve"> </w:t>
      </w:r>
      <w:r w:rsidR="003C6C31" w:rsidRPr="00AD6377">
        <w:t xml:space="preserve">danych </w:t>
      </w:r>
      <w:r w:rsidR="001D6E8E" w:rsidRPr="00AD6377">
        <w:t xml:space="preserve">zawiera </w:t>
      </w:r>
      <w:r w:rsidRPr="00AD6377">
        <w:t xml:space="preserve">wiele </w:t>
      </w:r>
      <w:r w:rsidR="001D6E8E" w:rsidRPr="00AD6377">
        <w:t>kolumn uzupełniając</w:t>
      </w:r>
      <w:r w:rsidRPr="00AD6377">
        <w:t xml:space="preserve">ych </w:t>
      </w:r>
      <w:r w:rsidR="001D6E8E" w:rsidRPr="00AD6377">
        <w:t>się automatycznie.</w:t>
      </w:r>
    </w:p>
    <w:p w14:paraId="57CD602F" w14:textId="23593335" w:rsidR="003B5DD0" w:rsidRPr="00AD6377" w:rsidRDefault="00D20AB6" w:rsidP="005A561F">
      <w:pPr>
        <w:spacing w:before="0" w:after="120" w:line="240" w:lineRule="auto"/>
        <w:jc w:val="left"/>
      </w:pPr>
      <w:r w:rsidRPr="00AD6377">
        <w:t xml:space="preserve">Nad nagłówkami kolumn </w:t>
      </w:r>
      <w:r w:rsidR="008B5714" w:rsidRPr="00AD6377">
        <w:t>znajdują się dwa niebieskie wiersze. Zawierają one</w:t>
      </w:r>
      <w:r w:rsidRPr="00AD6377">
        <w:t xml:space="preserve"> wskazówki dotyczące sposobu uzupełniania </w:t>
      </w:r>
      <w:r w:rsidR="008B5714" w:rsidRPr="00AD6377">
        <w:t xml:space="preserve">kolumn, </w:t>
      </w:r>
      <w:r w:rsidRPr="00AD6377">
        <w:t xml:space="preserve">oraz pola zawierające informacje </w:t>
      </w:r>
      <w:r w:rsidR="007D3A64" w:rsidRPr="00AD6377">
        <w:t>o</w:t>
      </w:r>
      <w:r w:rsidR="007F7A43" w:rsidRPr="00AD6377">
        <w:t> </w:t>
      </w:r>
      <w:r w:rsidR="007D3A64" w:rsidRPr="00AD6377">
        <w:t>ilości komórek które należy uzupełnić</w:t>
      </w:r>
      <w:r w:rsidRPr="00AD6377">
        <w:t xml:space="preserve"> i często, też o ilości popełnionych błędów</w:t>
      </w:r>
      <w:r w:rsidR="00B86DEB" w:rsidRPr="00AD6377">
        <w:t xml:space="preserve"> w da</w:t>
      </w:r>
      <w:r w:rsidR="006A2F4E" w:rsidRPr="00AD6377">
        <w:t xml:space="preserve">nej kolumnie. </w:t>
      </w:r>
    </w:p>
    <w:p w14:paraId="0556CE8B" w14:textId="735E5648" w:rsidR="006A2F4E" w:rsidRPr="00AD6377" w:rsidRDefault="006A2F4E" w:rsidP="005A561F">
      <w:pPr>
        <w:spacing w:before="0" w:after="120" w:line="240" w:lineRule="auto"/>
        <w:jc w:val="left"/>
      </w:pPr>
      <w:r w:rsidRPr="00AD6377">
        <w:t xml:space="preserve">W </w:t>
      </w:r>
      <w:r w:rsidR="008B5714" w:rsidRPr="00AD6377">
        <w:t>t</w:t>
      </w:r>
      <w:r w:rsidRPr="00AD6377">
        <w:t xml:space="preserve">abelach zamieszczono kilka kolumn </w:t>
      </w:r>
      <w:r w:rsidR="008B5714" w:rsidRPr="00AD6377">
        <w:t>oznaczonych znakiem „x” na żółtym tle. Kolumny te nie będą publikowane w</w:t>
      </w:r>
      <w:r w:rsidR="00447254" w:rsidRPr="00AD6377">
        <w:t> </w:t>
      </w:r>
      <w:r w:rsidR="008B5714" w:rsidRPr="00AD6377">
        <w:t xml:space="preserve">tabeli podsumowującej. Kolumny te zawierają albo dane osobowe, albo </w:t>
      </w:r>
      <w:r w:rsidRPr="00AD6377">
        <w:t>uzupełniają się automatycznie i zawierają obliczenia ułatwiające wykrycie błędów</w:t>
      </w:r>
      <w:r w:rsidR="003B5DD0" w:rsidRPr="00AD6377">
        <w:t xml:space="preserve">. </w:t>
      </w:r>
    </w:p>
    <w:p w14:paraId="06285170" w14:textId="6582BA79" w:rsidR="006A2F4E" w:rsidRPr="00AD6377" w:rsidRDefault="006A2F4E" w:rsidP="005A561F">
      <w:pPr>
        <w:spacing w:before="0" w:after="120" w:line="240" w:lineRule="auto"/>
        <w:jc w:val="left"/>
      </w:pPr>
      <w:r w:rsidRPr="00AD6377">
        <w:t>Większość kolumn</w:t>
      </w:r>
      <w:r w:rsidR="00447254" w:rsidRPr="00AD6377">
        <w:t xml:space="preserve"> w </w:t>
      </w:r>
      <w:r w:rsidR="001D6E8E" w:rsidRPr="00AD6377">
        <w:t xml:space="preserve">kolorze szarym </w:t>
      </w:r>
      <w:r w:rsidRPr="00AD6377">
        <w:t>uzupełnia się automatycznie i nie podlega edycji. Wyjątek stanowią, kolumny dotyczące podstawowych danych aglomeracji</w:t>
      </w:r>
      <w:r w:rsidR="00403318">
        <w:t xml:space="preserve"> w arkuszu „Aglomeracje 2022 r.”</w:t>
      </w:r>
      <w:r w:rsidRPr="00AD6377">
        <w:t>, które</w:t>
      </w:r>
      <w:r w:rsidR="00447254" w:rsidRPr="00AD6377">
        <w:t xml:space="preserve"> w </w:t>
      </w:r>
      <w:r w:rsidRPr="00AD6377">
        <w:t>miarę potrzeby można edytować</w:t>
      </w:r>
      <w:r w:rsidR="00A97DBD" w:rsidRPr="00AD6377">
        <w:t>, gdy</w:t>
      </w:r>
      <w:r w:rsidR="00006C4E" w:rsidRPr="00AD6377">
        <w:t>by</w:t>
      </w:r>
      <w:r w:rsidR="00A97DBD" w:rsidRPr="00AD6377">
        <w:t xml:space="preserve"> nastąpiła potrzeba korekty danych</w:t>
      </w:r>
      <w:r w:rsidR="00447254" w:rsidRPr="00AD6377">
        <w:t xml:space="preserve"> w </w:t>
      </w:r>
      <w:r w:rsidR="00A97DBD" w:rsidRPr="00AD6377">
        <w:t>stosunku do sprawozdania 2021 r.</w:t>
      </w:r>
    </w:p>
    <w:p w14:paraId="2FBAE57D" w14:textId="6F67F04C" w:rsidR="004E0E9B" w:rsidRPr="00AD6377" w:rsidRDefault="006A2F4E" w:rsidP="005A561F">
      <w:pPr>
        <w:spacing w:before="0" w:after="120" w:line="240" w:lineRule="auto"/>
        <w:jc w:val="left"/>
      </w:pPr>
      <w:r w:rsidRPr="00AD6377">
        <w:t xml:space="preserve">By ułatwić uzupełnienie </w:t>
      </w:r>
      <w:r w:rsidR="003B5DD0" w:rsidRPr="00AD6377">
        <w:t>wiele</w:t>
      </w:r>
      <w:r w:rsidRPr="00AD6377">
        <w:t xml:space="preserve"> kolumn zawiera pola z listą rozwijalną. </w:t>
      </w:r>
      <w:r w:rsidR="008563E4">
        <w:t>Listy zawierają wszystkie możliwe przewidziane odpowiedzi, jakie mogą wystąpić. Dodatkowe wyjaśnienia razie potrzeby, można zamieścić w kolumnie uwag</w:t>
      </w:r>
      <w:r w:rsidR="00EE3DE2">
        <w:t xml:space="preserve"> znajdujących się w kol. 130,</w:t>
      </w:r>
      <w:r w:rsidR="00226642">
        <w:t xml:space="preserve"> </w:t>
      </w:r>
      <w:r w:rsidR="00EE3DE2">
        <w:t>239,</w:t>
      </w:r>
      <w:r w:rsidR="00226642">
        <w:t xml:space="preserve"> </w:t>
      </w:r>
      <w:r w:rsidR="00EE3DE2">
        <w:t>248.</w:t>
      </w:r>
    </w:p>
    <w:p w14:paraId="1C86D95B" w14:textId="6D1D51A9" w:rsidR="00A97DBD" w:rsidRPr="00AD6377" w:rsidRDefault="00A97DBD" w:rsidP="005A561F">
      <w:pPr>
        <w:spacing w:before="0" w:after="120" w:line="240" w:lineRule="auto"/>
        <w:jc w:val="left"/>
      </w:pPr>
      <w:r w:rsidRPr="00AD6377">
        <w:t>Ze względu na ochronę zastosowanych algorytmów sprawdzających, tabele nie posiadają możliwości wstawiania i</w:t>
      </w:r>
      <w:r w:rsidR="007F7A43" w:rsidRPr="00AD6377">
        <w:t> </w:t>
      </w:r>
      <w:r w:rsidRPr="00AD6377">
        <w:t>usuwania wierszy i kolumn. Można jednak dowolnie zmieniać ich wysokość i szerokość.</w:t>
      </w:r>
    </w:p>
    <w:p w14:paraId="00C323B4" w14:textId="3A2258DB" w:rsidR="00226642" w:rsidRDefault="006764C2" w:rsidP="005A561F">
      <w:pPr>
        <w:spacing w:before="0" w:after="120" w:line="240" w:lineRule="auto"/>
        <w:jc w:val="left"/>
      </w:pPr>
      <w:r w:rsidRPr="00AD6377">
        <w:t>Należy zachować szczególną ostrożność przy wpisywaniu</w:t>
      </w:r>
      <w:r w:rsidR="00280F00">
        <w:t xml:space="preserve"> ID </w:t>
      </w:r>
      <w:r w:rsidRPr="00AD6377">
        <w:t>aglomeracji</w:t>
      </w:r>
      <w:r w:rsidR="00403318">
        <w:t xml:space="preserve"> we wszystkich arkuszach.</w:t>
      </w:r>
      <w:r w:rsidRPr="00AD6377">
        <w:t xml:space="preserve"> W tej komórce nie powinno być spacji. W przypadku, źle wpisanego</w:t>
      </w:r>
      <w:r w:rsidR="00280F00">
        <w:t xml:space="preserve"> ID </w:t>
      </w:r>
      <w:r w:rsidR="00DD0D79" w:rsidRPr="00AD6377">
        <w:t>będą się pojawiały komunikaty o braku takiego</w:t>
      </w:r>
      <w:r w:rsidR="00280F00">
        <w:t xml:space="preserve"> ID </w:t>
      </w:r>
      <w:r w:rsidR="00DD0D79" w:rsidRPr="00AD6377">
        <w:t>w sprawozdaniu z 2021 r.</w:t>
      </w:r>
      <w:r w:rsidR="00226642">
        <w:t xml:space="preserve"> (</w:t>
      </w:r>
      <w:r w:rsidR="00923C79">
        <w:t xml:space="preserve">jeśli </w:t>
      </w:r>
      <w:r w:rsidR="00226642">
        <w:t>jest to nowy nr nadany w 2022 r.</w:t>
      </w:r>
      <w:r w:rsidR="00923C79">
        <w:t xml:space="preserve"> należy te komunikaty pozostawić w arkuszu Oczyszczalnie i KP</w:t>
      </w:r>
      <w:r w:rsidR="00D02E52">
        <w:t>, natomiast w arkuszu Aglomeracje usunąć i wpisać poprawne dane</w:t>
      </w:r>
      <w:r w:rsidR="00226642">
        <w:t>)</w:t>
      </w:r>
      <w:r w:rsidR="00923C79">
        <w:t>.</w:t>
      </w:r>
    </w:p>
    <w:p w14:paraId="58DA59C9" w14:textId="43DA6D42" w:rsidR="006764C2" w:rsidRPr="00AD6377" w:rsidRDefault="00226642" w:rsidP="005A561F">
      <w:pPr>
        <w:spacing w:before="0" w:after="120" w:line="240" w:lineRule="auto"/>
        <w:jc w:val="left"/>
      </w:pPr>
      <w:r>
        <w:t>Komunikat o braku</w:t>
      </w:r>
      <w:r w:rsidR="00280F00">
        <w:t xml:space="preserve"> ID </w:t>
      </w:r>
      <w:r>
        <w:t>w sprawozdaniu z 2022 r. pojawi się gdy</w:t>
      </w:r>
      <w:r w:rsidR="00280F00">
        <w:t xml:space="preserve"> ID </w:t>
      </w:r>
      <w:r>
        <w:t>zostało źle przepisane z arkusza „Aglomeracje 2022 r.” do arkusza „Oczyszczalnie 2022 r.” lub „KP 2022 r.”</w:t>
      </w:r>
      <w:r w:rsidR="000E010C">
        <w:t>,</w:t>
      </w:r>
      <w:r w:rsidRPr="00226642">
        <w:t xml:space="preserve"> </w:t>
      </w:r>
      <w:r w:rsidRPr="00AD6377">
        <w:t>dane</w:t>
      </w:r>
      <w:r>
        <w:t xml:space="preserve"> wtedy</w:t>
      </w:r>
      <w:r w:rsidRPr="00AD6377">
        <w:t xml:space="preserve"> nie będą mogły być przenoszone </w:t>
      </w:r>
      <w:r w:rsidR="000E010C">
        <w:t xml:space="preserve">automatycznie </w:t>
      </w:r>
      <w:r>
        <w:t>między tymi arkuszami.</w:t>
      </w:r>
    </w:p>
    <w:p w14:paraId="2BF6FD8B" w14:textId="77777777" w:rsidR="00E720A5" w:rsidRPr="00AD6377" w:rsidRDefault="00E720A5" w:rsidP="00172772">
      <w:pPr>
        <w:spacing w:before="0" w:after="0" w:line="240" w:lineRule="auto"/>
        <w:jc w:val="left"/>
        <w:rPr>
          <w:b/>
          <w:bCs/>
        </w:rPr>
      </w:pPr>
    </w:p>
    <w:p w14:paraId="18D2B177" w14:textId="359B902E" w:rsidR="001D6E8E" w:rsidRPr="00AD6377" w:rsidRDefault="00B525D1" w:rsidP="00172772">
      <w:pPr>
        <w:spacing w:before="0" w:after="0" w:line="240" w:lineRule="auto"/>
        <w:jc w:val="left"/>
        <w:rPr>
          <w:b/>
          <w:bCs/>
        </w:rPr>
      </w:pPr>
      <w:r w:rsidRPr="00AD6377">
        <w:rPr>
          <w:b/>
          <w:bCs/>
        </w:rPr>
        <w:t xml:space="preserve">Instrukcja wypełniania </w:t>
      </w:r>
      <w:r w:rsidR="00F30AD7" w:rsidRPr="00AD6377">
        <w:rPr>
          <w:b/>
          <w:bCs/>
        </w:rPr>
        <w:t>poszczególnych arkuszy:</w:t>
      </w:r>
    </w:p>
    <w:p w14:paraId="14502D67" w14:textId="77777777" w:rsidR="00E720A5" w:rsidRPr="00AD6377" w:rsidRDefault="00E720A5" w:rsidP="00172772">
      <w:pPr>
        <w:spacing w:before="0" w:after="0" w:line="240" w:lineRule="auto"/>
        <w:jc w:val="left"/>
      </w:pPr>
    </w:p>
    <w:p w14:paraId="20ABC7CA" w14:textId="30F46154" w:rsidR="00B525D1" w:rsidRPr="00AE1EA8" w:rsidRDefault="00B525D1" w:rsidP="00172772">
      <w:pPr>
        <w:spacing w:before="0" w:after="0" w:line="240" w:lineRule="auto"/>
        <w:jc w:val="left"/>
        <w:rPr>
          <w:u w:val="single"/>
        </w:rPr>
      </w:pPr>
      <w:r w:rsidRPr="00AE1EA8">
        <w:rPr>
          <w:u w:val="single"/>
        </w:rPr>
        <w:t xml:space="preserve">Wypełnianie sprawozdania należy rozpocząć od arkusza: </w:t>
      </w:r>
      <w:r w:rsidR="00D56D63" w:rsidRPr="00AE1EA8">
        <w:rPr>
          <w:u w:val="single"/>
        </w:rPr>
        <w:t>„</w:t>
      </w:r>
      <w:bookmarkStart w:id="2" w:name="_Hlk124767199"/>
      <w:r w:rsidRPr="00AE1EA8">
        <w:rPr>
          <w:u w:val="single"/>
        </w:rPr>
        <w:t>Aglomeracje 2022 r</w:t>
      </w:r>
      <w:bookmarkEnd w:id="2"/>
      <w:r w:rsidRPr="00AE1EA8">
        <w:rPr>
          <w:u w:val="single"/>
        </w:rPr>
        <w:t>.</w:t>
      </w:r>
      <w:r w:rsidR="00D56D63" w:rsidRPr="00AE1EA8">
        <w:rPr>
          <w:u w:val="single"/>
        </w:rPr>
        <w:t>”</w:t>
      </w:r>
    </w:p>
    <w:p w14:paraId="4B5BE6ED" w14:textId="2D085206" w:rsidR="00B525D1" w:rsidRPr="00AD6377" w:rsidRDefault="00B525D1" w:rsidP="005A561F">
      <w:pPr>
        <w:spacing w:before="0" w:after="120" w:line="240" w:lineRule="auto"/>
        <w:jc w:val="left"/>
      </w:pPr>
      <w:r w:rsidRPr="00AD6377">
        <w:t>Dla każdej aglomeracji należy wypełnić tylko JEDEN wiersz.</w:t>
      </w:r>
      <w:r w:rsidR="00447254" w:rsidRPr="00AD6377">
        <w:t xml:space="preserve"> W </w:t>
      </w:r>
      <w:r w:rsidR="00DF5369" w:rsidRPr="00AD6377">
        <w:t>przeciwnym razie,</w:t>
      </w:r>
      <w:r w:rsidR="00280F00">
        <w:t xml:space="preserve"> ID </w:t>
      </w:r>
      <w:r w:rsidR="004E0E9B" w:rsidRPr="00AD6377">
        <w:t>aglomeracji wpisane kilkukrotnie zmieni się na kolor różowy.</w:t>
      </w:r>
    </w:p>
    <w:p w14:paraId="2B08371F" w14:textId="19710252" w:rsidR="00451BEE" w:rsidRPr="00AD6377" w:rsidRDefault="00451BEE" w:rsidP="005A561F">
      <w:pPr>
        <w:spacing w:before="0" w:after="120" w:line="240" w:lineRule="auto"/>
        <w:jc w:val="left"/>
        <w:rPr>
          <w:rFonts w:cs="Calibri"/>
          <w:lang w:eastAsia="pl-PL" w:bidi="ar-SA"/>
        </w:rPr>
      </w:pPr>
      <w:r w:rsidRPr="00AD6377">
        <w:t>Po wpisaniu poprawnego</w:t>
      </w:r>
      <w:r w:rsidR="00280F00">
        <w:t xml:space="preserve"> ID </w:t>
      </w:r>
      <w:r w:rsidRPr="00AD6377">
        <w:t xml:space="preserve">aglomeracji, uzupełnią się automatycznie kol. </w:t>
      </w:r>
      <w:bookmarkStart w:id="3" w:name="_Hlk125356645"/>
      <w:r w:rsidRPr="00AD6377">
        <w:t>2,7,8,9,10,11,12</w:t>
      </w:r>
      <w:bookmarkEnd w:id="3"/>
      <w:r w:rsidR="004E0E9B" w:rsidRPr="00AD6377">
        <w:t>.</w:t>
      </w:r>
      <w:r w:rsidR="00280F00">
        <w:t xml:space="preserve"> </w:t>
      </w:r>
      <w:r w:rsidR="004E0E9B" w:rsidRPr="00AD6377">
        <w:t>J</w:t>
      </w:r>
      <w:r w:rsidRPr="00AD6377">
        <w:t>eśli</w:t>
      </w:r>
      <w:r w:rsidR="00447254" w:rsidRPr="00AD6377">
        <w:t xml:space="preserve"> w </w:t>
      </w:r>
      <w:r w:rsidRPr="00AD6377">
        <w:t xml:space="preserve">kol. 2 pojawi się komunikat </w:t>
      </w:r>
      <w:bookmarkStart w:id="4" w:name="_Hlk125357455"/>
      <w:r w:rsidRPr="00AD6377">
        <w:t>„</w:t>
      </w:r>
      <w:r w:rsidRPr="00AD6377">
        <w:rPr>
          <w:rFonts w:cs="Calibri"/>
          <w:lang w:eastAsia="pl-PL" w:bidi="ar-SA"/>
        </w:rPr>
        <w:t>Brak takiego</w:t>
      </w:r>
      <w:r w:rsidR="00280F00">
        <w:rPr>
          <w:rFonts w:cs="Calibri"/>
          <w:lang w:eastAsia="pl-PL" w:bidi="ar-SA"/>
        </w:rPr>
        <w:t xml:space="preserve"> ID </w:t>
      </w:r>
      <w:r w:rsidRPr="00AD6377">
        <w:rPr>
          <w:rFonts w:cs="Calibri"/>
          <w:lang w:eastAsia="pl-PL" w:bidi="ar-SA"/>
        </w:rPr>
        <w:t>aglomeracji</w:t>
      </w:r>
      <w:r w:rsidR="00447254" w:rsidRPr="00AD6377">
        <w:rPr>
          <w:rFonts w:cs="Calibri"/>
          <w:lang w:eastAsia="pl-PL" w:bidi="ar-SA"/>
        </w:rPr>
        <w:t xml:space="preserve"> w </w:t>
      </w:r>
      <w:r w:rsidRPr="00AD6377">
        <w:rPr>
          <w:rFonts w:cs="Calibri"/>
          <w:lang w:eastAsia="pl-PL" w:bidi="ar-SA"/>
        </w:rPr>
        <w:t xml:space="preserve">spr. z 2021 r.” </w:t>
      </w:r>
      <w:bookmarkEnd w:id="4"/>
      <w:r w:rsidRPr="00AD6377">
        <w:rPr>
          <w:rFonts w:cs="Calibri"/>
          <w:lang w:eastAsia="pl-PL" w:bidi="ar-SA"/>
        </w:rPr>
        <w:t xml:space="preserve">oznacza, </w:t>
      </w:r>
      <w:r w:rsidR="003D3F26">
        <w:rPr>
          <w:rFonts w:cs="Calibri"/>
          <w:lang w:eastAsia="pl-PL" w:bidi="ar-SA"/>
        </w:rPr>
        <w:t xml:space="preserve">że jeśli nie jest to nowy ID, to </w:t>
      </w:r>
      <w:r w:rsidRPr="00AD6377">
        <w:rPr>
          <w:rFonts w:cs="Calibri"/>
          <w:lang w:eastAsia="pl-PL" w:bidi="ar-SA"/>
        </w:rPr>
        <w:t>nr</w:t>
      </w:r>
      <w:r w:rsidR="00280F00">
        <w:rPr>
          <w:rFonts w:cs="Calibri"/>
          <w:lang w:eastAsia="pl-PL" w:bidi="ar-SA"/>
        </w:rPr>
        <w:t xml:space="preserve"> ID </w:t>
      </w:r>
      <w:r w:rsidRPr="00AD6377">
        <w:rPr>
          <w:rFonts w:cs="Calibri"/>
          <w:lang w:eastAsia="pl-PL" w:bidi="ar-SA"/>
        </w:rPr>
        <w:t>jest najprawdopodobniej źle wpisany (np. zawiera spację, lub pomyłkę</w:t>
      </w:r>
      <w:r w:rsidR="00447254" w:rsidRPr="00AD6377">
        <w:rPr>
          <w:rFonts w:cs="Calibri"/>
          <w:lang w:eastAsia="pl-PL" w:bidi="ar-SA"/>
        </w:rPr>
        <w:t xml:space="preserve"> w </w:t>
      </w:r>
      <w:r w:rsidRPr="00AD6377">
        <w:rPr>
          <w:rFonts w:cs="Calibri"/>
          <w:lang w:eastAsia="pl-PL" w:bidi="ar-SA"/>
        </w:rPr>
        <w:t>numerze).</w:t>
      </w:r>
      <w:r w:rsidR="003D3F26">
        <w:rPr>
          <w:rFonts w:cs="Calibri"/>
          <w:lang w:eastAsia="pl-PL" w:bidi="ar-SA"/>
        </w:rPr>
        <w:t xml:space="preserve"> W przypadku nowego ID, w kol. 2 należy usunąć</w:t>
      </w:r>
      <w:r w:rsidR="00F265E7">
        <w:rPr>
          <w:rFonts w:cs="Calibri"/>
          <w:lang w:eastAsia="pl-PL" w:bidi="ar-SA"/>
        </w:rPr>
        <w:t xml:space="preserve"> </w:t>
      </w:r>
      <w:r w:rsidR="003D3F26">
        <w:rPr>
          <w:rFonts w:cs="Calibri"/>
          <w:lang w:eastAsia="pl-PL" w:bidi="ar-SA"/>
        </w:rPr>
        <w:t xml:space="preserve">pojawiający </w:t>
      </w:r>
      <w:r w:rsidR="00F265E7">
        <w:rPr>
          <w:rFonts w:cs="Calibri"/>
          <w:lang w:eastAsia="pl-PL" w:bidi="ar-SA"/>
        </w:rPr>
        <w:t>się</w:t>
      </w:r>
      <w:r w:rsidR="003D3F26">
        <w:rPr>
          <w:rFonts w:cs="Calibri"/>
          <w:lang w:eastAsia="pl-PL" w:bidi="ar-SA"/>
        </w:rPr>
        <w:t xml:space="preserve"> komunikat </w:t>
      </w:r>
      <w:r w:rsidR="00F265E7">
        <w:rPr>
          <w:rFonts w:cs="Calibri"/>
          <w:lang w:eastAsia="pl-PL" w:bidi="ar-SA"/>
        </w:rPr>
        <w:t xml:space="preserve">i uzupełnić ręcznie dane z kol. </w:t>
      </w:r>
      <w:r w:rsidR="00F265E7" w:rsidRPr="00AD6377">
        <w:t>2,7,8,9,10,11,12</w:t>
      </w:r>
      <w:r w:rsidR="00EE3DE2">
        <w:t>.</w:t>
      </w:r>
    </w:p>
    <w:p w14:paraId="22355A93" w14:textId="19F6A131" w:rsidR="00451BEE" w:rsidRPr="00AD6377" w:rsidRDefault="00451BEE" w:rsidP="005A561F">
      <w:pPr>
        <w:spacing w:before="0" w:after="120" w:line="240" w:lineRule="auto"/>
        <w:jc w:val="left"/>
        <w:rPr>
          <w:rFonts w:cs="Calibri"/>
          <w:lang w:eastAsia="pl-PL" w:bidi="ar-SA"/>
        </w:rPr>
      </w:pPr>
      <w:r w:rsidRPr="00AD6377">
        <w:rPr>
          <w:rFonts w:cs="Calibri"/>
          <w:lang w:eastAsia="pl-PL" w:bidi="ar-SA"/>
        </w:rPr>
        <w:t xml:space="preserve">Kolejne komórki </w:t>
      </w:r>
      <w:r w:rsidR="00EE3DE2" w:rsidRPr="00AD6377">
        <w:rPr>
          <w:rFonts w:cs="Calibri"/>
          <w:lang w:eastAsia="pl-PL" w:bidi="ar-SA"/>
        </w:rPr>
        <w:t xml:space="preserve">należy </w:t>
      </w:r>
      <w:r w:rsidRPr="00AD6377">
        <w:rPr>
          <w:rFonts w:cs="Calibri"/>
          <w:lang w:eastAsia="pl-PL" w:bidi="ar-SA"/>
        </w:rPr>
        <w:t>wypełnić z uwzględnieniem wskazówek, które pojawiają się po kliknięciu na daną komórkę</w:t>
      </w:r>
      <w:r w:rsidR="00103583" w:rsidRPr="00AD6377">
        <w:rPr>
          <w:rFonts w:cs="Calibri"/>
          <w:lang w:eastAsia="pl-PL" w:bidi="ar-SA"/>
        </w:rPr>
        <w:t xml:space="preserve"> oraz wskazówek z 1 i 2 niebieskiego wiersza.</w:t>
      </w:r>
    </w:p>
    <w:p w14:paraId="3CCE09DA" w14:textId="79733F3E" w:rsidR="00451BEE" w:rsidRPr="00AD6377" w:rsidRDefault="00451BEE" w:rsidP="005A561F">
      <w:pPr>
        <w:spacing w:before="0" w:after="120" w:line="240" w:lineRule="auto"/>
        <w:jc w:val="left"/>
        <w:rPr>
          <w:rFonts w:cs="Calibri"/>
          <w:lang w:eastAsia="pl-PL" w:bidi="ar-SA"/>
        </w:rPr>
      </w:pPr>
      <w:r w:rsidRPr="00AD6377">
        <w:rPr>
          <w:rFonts w:cs="Calibri"/>
          <w:lang w:eastAsia="pl-PL" w:bidi="ar-SA"/>
        </w:rPr>
        <w:t>Brak sugestii oznacza, że należy zastosować się do wskazówek tylko z 1 i 2 niebieskiego wiersza</w:t>
      </w:r>
      <w:r w:rsidR="00103583" w:rsidRPr="00AD6377">
        <w:rPr>
          <w:rFonts w:cs="Calibri"/>
          <w:lang w:eastAsia="pl-PL" w:bidi="ar-SA"/>
        </w:rPr>
        <w:t xml:space="preserve"> i nie ma ograniczeń</w:t>
      </w:r>
      <w:r w:rsidR="00447254" w:rsidRPr="00AD6377">
        <w:rPr>
          <w:rFonts w:cs="Calibri"/>
          <w:lang w:eastAsia="pl-PL" w:bidi="ar-SA"/>
        </w:rPr>
        <w:t xml:space="preserve"> w </w:t>
      </w:r>
      <w:r w:rsidR="00103583" w:rsidRPr="00AD6377">
        <w:rPr>
          <w:rFonts w:cs="Calibri"/>
          <w:lang w:eastAsia="pl-PL" w:bidi="ar-SA"/>
        </w:rPr>
        <w:t>sposobie wpisywania danych.</w:t>
      </w:r>
    </w:p>
    <w:p w14:paraId="5792ADAB" w14:textId="311D5822" w:rsidR="008D6EA7" w:rsidRPr="00AD6377" w:rsidRDefault="008D6EA7" w:rsidP="00451BEE">
      <w:pPr>
        <w:spacing w:before="0" w:after="0" w:line="240" w:lineRule="auto"/>
        <w:jc w:val="left"/>
        <w:rPr>
          <w:rFonts w:cs="Calibri"/>
          <w:lang w:eastAsia="pl-PL" w:bidi="ar-SA"/>
        </w:rPr>
      </w:pPr>
    </w:p>
    <w:p w14:paraId="69E93847" w14:textId="77777777" w:rsidR="005A561F" w:rsidRDefault="005A561F" w:rsidP="00451BEE">
      <w:pPr>
        <w:spacing w:before="0" w:after="0" w:line="240" w:lineRule="auto"/>
        <w:jc w:val="left"/>
        <w:rPr>
          <w:rFonts w:cs="Calibri"/>
          <w:b/>
          <w:bCs/>
          <w:lang w:eastAsia="pl-PL" w:bidi="ar-SA"/>
        </w:rPr>
      </w:pPr>
    </w:p>
    <w:p w14:paraId="103A1C4D" w14:textId="77777777" w:rsidR="005A561F" w:rsidRDefault="005A561F" w:rsidP="00451BEE">
      <w:pPr>
        <w:spacing w:before="0" w:after="0" w:line="240" w:lineRule="auto"/>
        <w:jc w:val="left"/>
        <w:rPr>
          <w:rFonts w:cs="Calibri"/>
          <w:b/>
          <w:bCs/>
          <w:lang w:eastAsia="pl-PL" w:bidi="ar-SA"/>
        </w:rPr>
      </w:pPr>
    </w:p>
    <w:p w14:paraId="4DCAD01D" w14:textId="129CC598" w:rsidR="008D6EA7" w:rsidRPr="005A561F" w:rsidRDefault="008D6EA7" w:rsidP="00451BEE">
      <w:pPr>
        <w:spacing w:before="0" w:after="0" w:line="240" w:lineRule="auto"/>
        <w:jc w:val="left"/>
        <w:rPr>
          <w:rFonts w:cs="Calibri"/>
          <w:b/>
          <w:bCs/>
          <w:lang w:eastAsia="pl-PL" w:bidi="ar-SA"/>
        </w:rPr>
      </w:pPr>
      <w:r w:rsidRPr="005A561F">
        <w:rPr>
          <w:rFonts w:cs="Calibri"/>
          <w:b/>
          <w:bCs/>
          <w:lang w:eastAsia="pl-PL" w:bidi="ar-SA"/>
        </w:rPr>
        <w:lastRenderedPageBreak/>
        <w:t>Omówienie najważniejszych kolumn:</w:t>
      </w:r>
    </w:p>
    <w:p w14:paraId="5080917D" w14:textId="6F5A50DC" w:rsidR="008D6EA7" w:rsidRPr="00AD6377" w:rsidRDefault="008D6EA7" w:rsidP="00451BEE">
      <w:pPr>
        <w:spacing w:before="0" w:after="0" w:line="240" w:lineRule="auto"/>
        <w:jc w:val="left"/>
        <w:rPr>
          <w:rFonts w:cs="Calibri"/>
          <w:lang w:eastAsia="pl-PL" w:bidi="ar-SA"/>
        </w:rPr>
      </w:pPr>
    </w:p>
    <w:p w14:paraId="76DCE9B3" w14:textId="0EAB605A" w:rsidR="008D6EA7" w:rsidRPr="00AD6377" w:rsidRDefault="008D6EA7" w:rsidP="00451BEE">
      <w:pPr>
        <w:spacing w:before="0" w:after="0" w:line="240" w:lineRule="auto"/>
        <w:jc w:val="left"/>
        <w:rPr>
          <w:rFonts w:cs="Calibri"/>
          <w:lang w:eastAsia="pl-PL" w:bidi="ar-SA"/>
        </w:rPr>
      </w:pPr>
      <w:r w:rsidRPr="00AD6377">
        <w:rPr>
          <w:rFonts w:cs="Calibri"/>
          <w:lang w:eastAsia="pl-PL" w:bidi="ar-SA"/>
        </w:rPr>
        <w:t>Kol. 1 – wpisać poprawny</w:t>
      </w:r>
      <w:r w:rsidR="00280F00">
        <w:rPr>
          <w:rFonts w:cs="Calibri"/>
          <w:lang w:eastAsia="pl-PL" w:bidi="ar-SA"/>
        </w:rPr>
        <w:t xml:space="preserve"> ID </w:t>
      </w:r>
      <w:r w:rsidRPr="00AD6377">
        <w:rPr>
          <w:rFonts w:cs="Calibri"/>
          <w:lang w:eastAsia="pl-PL" w:bidi="ar-SA"/>
        </w:rPr>
        <w:t>aglomeracji</w:t>
      </w:r>
      <w:r w:rsidR="002737EA" w:rsidRPr="00AD6377">
        <w:rPr>
          <w:rFonts w:cs="Calibri"/>
          <w:lang w:eastAsia="pl-PL" w:bidi="ar-SA"/>
        </w:rPr>
        <w:t>.</w:t>
      </w:r>
    </w:p>
    <w:p w14:paraId="0AD3DECC" w14:textId="7D16DE05" w:rsidR="002737EA" w:rsidRPr="00AD6377" w:rsidRDefault="002737EA" w:rsidP="00451BEE">
      <w:pPr>
        <w:spacing w:before="0" w:after="0" w:line="240" w:lineRule="auto"/>
        <w:jc w:val="left"/>
        <w:rPr>
          <w:rFonts w:cs="Calibri"/>
          <w:lang w:eastAsia="pl-PL" w:bidi="ar-SA"/>
        </w:rPr>
      </w:pPr>
    </w:p>
    <w:p w14:paraId="71506292" w14:textId="7CE6F9E3" w:rsidR="002737EA" w:rsidRPr="00AD6377" w:rsidRDefault="002737EA" w:rsidP="00451BEE">
      <w:pPr>
        <w:spacing w:before="0" w:after="0" w:line="240" w:lineRule="auto"/>
        <w:jc w:val="left"/>
        <w:rPr>
          <w:rFonts w:cs="Calibri"/>
          <w:lang w:eastAsia="pl-PL" w:bidi="ar-SA"/>
        </w:rPr>
      </w:pPr>
      <w:r w:rsidRPr="00AD6377">
        <w:rPr>
          <w:rFonts w:cs="Calibri"/>
          <w:lang w:eastAsia="pl-PL" w:bidi="ar-SA"/>
        </w:rPr>
        <w:t>Kol. 4 – jeżeli aglomeracja posiada tylko KP, ale buduje lub zamierza budować nową OŚ, to</w:t>
      </w:r>
      <w:r w:rsidR="00447254" w:rsidRPr="00AD6377">
        <w:rPr>
          <w:rFonts w:cs="Calibri"/>
          <w:lang w:eastAsia="pl-PL" w:bidi="ar-SA"/>
        </w:rPr>
        <w:t xml:space="preserve"> w </w:t>
      </w:r>
      <w:r w:rsidRPr="00AD6377">
        <w:rPr>
          <w:rFonts w:cs="Calibri"/>
          <w:lang w:eastAsia="pl-PL" w:bidi="ar-SA"/>
        </w:rPr>
        <w:t>tej kolumnie wybiera „Aglomeracja z KP”, ale także wpisuje</w:t>
      </w:r>
      <w:r w:rsidR="00447254" w:rsidRPr="00AD6377">
        <w:rPr>
          <w:rFonts w:cs="Calibri"/>
          <w:lang w:eastAsia="pl-PL" w:bidi="ar-SA"/>
        </w:rPr>
        <w:t xml:space="preserve"> w </w:t>
      </w:r>
      <w:r w:rsidRPr="00AD6377">
        <w:rPr>
          <w:rFonts w:cs="Calibri"/>
          <w:lang w:eastAsia="pl-PL" w:bidi="ar-SA"/>
        </w:rPr>
        <w:t>kolumnę 5 liczbę budowanych OŚ.</w:t>
      </w:r>
    </w:p>
    <w:p w14:paraId="64475C73" w14:textId="77777777" w:rsidR="007C0CF0" w:rsidRPr="00AD6377" w:rsidRDefault="007C0CF0" w:rsidP="00451BEE">
      <w:pPr>
        <w:spacing w:before="0" w:after="0" w:line="240" w:lineRule="auto"/>
        <w:jc w:val="left"/>
        <w:rPr>
          <w:rFonts w:cs="Calibri"/>
          <w:lang w:eastAsia="pl-PL" w:bidi="ar-SA"/>
        </w:rPr>
      </w:pPr>
    </w:p>
    <w:p w14:paraId="514F4226" w14:textId="51AB81C4" w:rsidR="008D6EA7" w:rsidRPr="00AD6377" w:rsidRDefault="008D6EA7" w:rsidP="00451BEE">
      <w:pPr>
        <w:spacing w:before="0" w:after="0" w:line="240" w:lineRule="auto"/>
        <w:jc w:val="left"/>
        <w:rPr>
          <w:rFonts w:cs="Calibri"/>
          <w:lang w:eastAsia="pl-PL" w:bidi="ar-SA"/>
        </w:rPr>
      </w:pPr>
      <w:r w:rsidRPr="00AD6377">
        <w:rPr>
          <w:rFonts w:cs="Calibri"/>
          <w:lang w:eastAsia="pl-PL" w:bidi="ar-SA"/>
        </w:rPr>
        <w:t>Kol. 5 – wpisać liczbę oczyszczalni</w:t>
      </w:r>
      <w:r w:rsidR="00447254" w:rsidRPr="00AD6377">
        <w:rPr>
          <w:rFonts w:cs="Calibri"/>
          <w:lang w:eastAsia="pl-PL" w:bidi="ar-SA"/>
        </w:rPr>
        <w:t xml:space="preserve"> w </w:t>
      </w:r>
      <w:r w:rsidRPr="00AD6377">
        <w:rPr>
          <w:rFonts w:cs="Calibri"/>
          <w:lang w:eastAsia="pl-PL" w:bidi="ar-SA"/>
        </w:rPr>
        <w:t>danej aglomeracji</w:t>
      </w:r>
      <w:r w:rsidR="00F02610" w:rsidRPr="00AD6377">
        <w:rPr>
          <w:rFonts w:cs="Calibri"/>
          <w:lang w:eastAsia="pl-PL" w:bidi="ar-SA"/>
        </w:rPr>
        <w:t xml:space="preserve"> (jeżeli aglomeracja nie ma OŚ</w:t>
      </w:r>
      <w:r w:rsidR="004305A1" w:rsidRPr="00AD6377">
        <w:rPr>
          <w:rFonts w:cs="Calibri"/>
          <w:lang w:eastAsia="pl-PL" w:bidi="ar-SA"/>
        </w:rPr>
        <w:t>, należy wpisać 0)</w:t>
      </w:r>
    </w:p>
    <w:p w14:paraId="7B3A5B08" w14:textId="77777777" w:rsidR="007C0CF0" w:rsidRPr="00AD6377" w:rsidRDefault="007C0CF0" w:rsidP="00451BEE">
      <w:pPr>
        <w:spacing w:before="0" w:after="0" w:line="240" w:lineRule="auto"/>
        <w:jc w:val="left"/>
        <w:rPr>
          <w:rFonts w:cs="Calibri"/>
          <w:lang w:eastAsia="pl-PL" w:bidi="ar-SA"/>
        </w:rPr>
      </w:pPr>
    </w:p>
    <w:p w14:paraId="00E3A866" w14:textId="3DB473A8" w:rsidR="008D6EA7" w:rsidRPr="00AD6377" w:rsidRDefault="00F02610" w:rsidP="00451BEE">
      <w:pPr>
        <w:spacing w:before="0" w:after="0" w:line="240" w:lineRule="auto"/>
        <w:jc w:val="left"/>
        <w:rPr>
          <w:rFonts w:cs="Calibri"/>
          <w:lang w:eastAsia="pl-PL" w:bidi="ar-SA"/>
        </w:rPr>
      </w:pPr>
      <w:r w:rsidRPr="00AD6377">
        <w:rPr>
          <w:rFonts w:cs="Calibri"/>
          <w:lang w:eastAsia="pl-PL" w:bidi="ar-SA"/>
        </w:rPr>
        <w:t>Kol</w:t>
      </w:r>
      <w:r w:rsidR="004305A1" w:rsidRPr="00AD6377">
        <w:rPr>
          <w:rFonts w:cs="Calibri"/>
          <w:lang w:eastAsia="pl-PL" w:bidi="ar-SA"/>
        </w:rPr>
        <w:t>. 6 - wpisać liczbę końcowych punktów</w:t>
      </w:r>
      <w:r w:rsidR="00447254" w:rsidRPr="00AD6377">
        <w:rPr>
          <w:rFonts w:cs="Calibri"/>
          <w:lang w:eastAsia="pl-PL" w:bidi="ar-SA"/>
        </w:rPr>
        <w:t xml:space="preserve"> w </w:t>
      </w:r>
      <w:r w:rsidR="004305A1" w:rsidRPr="00AD6377">
        <w:rPr>
          <w:rFonts w:cs="Calibri"/>
          <w:lang w:eastAsia="pl-PL" w:bidi="ar-SA"/>
        </w:rPr>
        <w:t>danej aglomeracji (jeżeli aglomeracja nie ma KP, należy wpisać 0)</w:t>
      </w:r>
    </w:p>
    <w:p w14:paraId="4689B562" w14:textId="77777777" w:rsidR="007C0CF0" w:rsidRPr="00AD6377" w:rsidRDefault="007C0CF0" w:rsidP="00451BEE">
      <w:pPr>
        <w:spacing w:before="0" w:after="0" w:line="240" w:lineRule="auto"/>
        <w:jc w:val="left"/>
        <w:rPr>
          <w:rFonts w:cs="Calibri"/>
          <w:lang w:eastAsia="pl-PL" w:bidi="ar-SA"/>
        </w:rPr>
      </w:pPr>
    </w:p>
    <w:p w14:paraId="2F50838B" w14:textId="56412FDB" w:rsidR="0045555A" w:rsidRPr="00AD6377" w:rsidRDefault="0045555A" w:rsidP="00451BEE">
      <w:pPr>
        <w:spacing w:before="0" w:after="0" w:line="240" w:lineRule="auto"/>
        <w:jc w:val="left"/>
        <w:rPr>
          <w:rFonts w:cs="Calibri"/>
          <w:lang w:eastAsia="pl-PL" w:bidi="ar-SA"/>
        </w:rPr>
      </w:pPr>
      <w:r w:rsidRPr="00AD6377">
        <w:rPr>
          <w:rFonts w:cs="Calibri"/>
          <w:lang w:eastAsia="pl-PL" w:bidi="ar-SA"/>
        </w:rPr>
        <w:t>Kol. 18 – należy wpisać uchwałę obowiązującą</w:t>
      </w:r>
      <w:r w:rsidR="00447254" w:rsidRPr="00AD6377">
        <w:rPr>
          <w:rFonts w:cs="Calibri"/>
          <w:lang w:eastAsia="pl-PL" w:bidi="ar-SA"/>
        </w:rPr>
        <w:t xml:space="preserve"> w </w:t>
      </w:r>
      <w:r w:rsidRPr="00AD6377">
        <w:rPr>
          <w:rFonts w:cs="Calibri"/>
          <w:lang w:eastAsia="pl-PL" w:bidi="ar-SA"/>
        </w:rPr>
        <w:t>dniu 31 grudnia 2022</w:t>
      </w:r>
      <w:r w:rsidR="00447254" w:rsidRPr="00AD6377">
        <w:rPr>
          <w:rFonts w:cs="Calibri"/>
          <w:lang w:eastAsia="pl-PL" w:bidi="ar-SA"/>
        </w:rPr>
        <w:t xml:space="preserve"> </w:t>
      </w:r>
      <w:r w:rsidRPr="00AD6377">
        <w:rPr>
          <w:rFonts w:cs="Calibri"/>
          <w:lang w:eastAsia="pl-PL" w:bidi="ar-SA"/>
        </w:rPr>
        <w:t>r. Decyduje data podjęcia uchwały przez Radę gminy, a nie data publikacji. Wyjątkiem jest sytuacja, gdy wiemy, że</w:t>
      </w:r>
      <w:r w:rsidR="00447254" w:rsidRPr="00AD6377">
        <w:rPr>
          <w:rFonts w:cs="Calibri"/>
          <w:lang w:eastAsia="pl-PL" w:bidi="ar-SA"/>
        </w:rPr>
        <w:t xml:space="preserve"> w </w:t>
      </w:r>
      <w:r w:rsidRPr="00AD6377">
        <w:rPr>
          <w:rFonts w:cs="Calibri"/>
          <w:lang w:eastAsia="pl-PL" w:bidi="ar-SA"/>
        </w:rPr>
        <w:t>2023r</w:t>
      </w:r>
      <w:r w:rsidR="00447254" w:rsidRPr="00AD6377">
        <w:rPr>
          <w:rFonts w:cs="Calibri"/>
          <w:lang w:eastAsia="pl-PL" w:bidi="ar-SA"/>
        </w:rPr>
        <w:t xml:space="preserve"> </w:t>
      </w:r>
      <w:r w:rsidRPr="00AD6377">
        <w:rPr>
          <w:rFonts w:cs="Calibri"/>
          <w:lang w:eastAsia="pl-PL" w:bidi="ar-SA"/>
        </w:rPr>
        <w:t>. dana uchwała została unieważniona – wtedy wpisujemy poprzednią.</w:t>
      </w:r>
    </w:p>
    <w:p w14:paraId="22AA7D6C" w14:textId="77777777" w:rsidR="007C0CF0" w:rsidRPr="00AD6377" w:rsidRDefault="007C0CF0" w:rsidP="00451BEE">
      <w:pPr>
        <w:spacing w:before="0" w:after="0" w:line="240" w:lineRule="auto"/>
        <w:jc w:val="left"/>
        <w:rPr>
          <w:rFonts w:cs="Calibri"/>
          <w:lang w:eastAsia="pl-PL" w:bidi="ar-SA"/>
        </w:rPr>
      </w:pPr>
    </w:p>
    <w:p w14:paraId="5EB9E704" w14:textId="019A621E" w:rsidR="0045555A" w:rsidRPr="00AD6377" w:rsidRDefault="008B4041" w:rsidP="00451BEE">
      <w:pPr>
        <w:spacing w:before="0" w:after="0" w:line="240" w:lineRule="auto"/>
        <w:jc w:val="left"/>
        <w:rPr>
          <w:rFonts w:cs="Calibri"/>
          <w:lang w:eastAsia="pl-PL" w:bidi="ar-SA"/>
        </w:rPr>
      </w:pPr>
      <w:r w:rsidRPr="00AD6377">
        <w:rPr>
          <w:rFonts w:cs="Calibri"/>
          <w:lang w:eastAsia="pl-PL" w:bidi="ar-SA"/>
        </w:rPr>
        <w:t>Kol. 24 – wpisać liczbę mieszkańców na terenie, na którym zbudowano już kanalizację (w drodze, ulicy), ale istnieją mieszkańcy, którzy dalej korzystają z szamb pomimo możliwości podłączenia.</w:t>
      </w:r>
    </w:p>
    <w:p w14:paraId="5FF40890" w14:textId="58E70A15" w:rsidR="008B4041" w:rsidRPr="00AD6377" w:rsidRDefault="008B4041" w:rsidP="00451BEE">
      <w:pPr>
        <w:spacing w:before="0" w:after="0" w:line="240" w:lineRule="auto"/>
        <w:jc w:val="left"/>
        <w:rPr>
          <w:rFonts w:cs="Calibri"/>
          <w:lang w:eastAsia="pl-PL" w:bidi="ar-SA"/>
        </w:rPr>
      </w:pPr>
      <w:r w:rsidRPr="00AD6377">
        <w:rPr>
          <w:rFonts w:cs="Calibri"/>
          <w:lang w:eastAsia="pl-PL" w:bidi="ar-SA"/>
        </w:rPr>
        <w:t>Kol. 25 - wpisać liczbę mieszkańców na terenie, na którym nie istnieje kanalizacja i nie ma możliwości ich podłączenia.</w:t>
      </w:r>
    </w:p>
    <w:p w14:paraId="327A9E49" w14:textId="77777777" w:rsidR="007C0CF0" w:rsidRPr="00AD6377" w:rsidRDefault="007C0CF0" w:rsidP="00451BEE">
      <w:pPr>
        <w:spacing w:before="0" w:after="0" w:line="240" w:lineRule="auto"/>
        <w:jc w:val="left"/>
        <w:rPr>
          <w:rFonts w:cs="Calibri"/>
          <w:lang w:eastAsia="pl-PL" w:bidi="ar-SA"/>
        </w:rPr>
      </w:pPr>
    </w:p>
    <w:p w14:paraId="59976E2B" w14:textId="6BEDB13A" w:rsidR="008B4041" w:rsidRPr="00AD6377" w:rsidRDefault="0071190D" w:rsidP="00451BEE">
      <w:pPr>
        <w:spacing w:before="0" w:after="0" w:line="240" w:lineRule="auto"/>
        <w:jc w:val="left"/>
        <w:rPr>
          <w:rFonts w:cs="Calibri"/>
          <w:lang w:eastAsia="pl-PL" w:bidi="ar-SA"/>
        </w:rPr>
      </w:pPr>
      <w:r w:rsidRPr="00AD6377">
        <w:rPr>
          <w:rFonts w:cs="Calibri"/>
          <w:lang w:eastAsia="pl-PL" w:bidi="ar-SA"/>
        </w:rPr>
        <w:t>Kol. 33 i 34 –</w:t>
      </w:r>
      <w:r w:rsidR="00447254" w:rsidRPr="00AD6377">
        <w:rPr>
          <w:rFonts w:cs="Calibri"/>
          <w:lang w:eastAsia="pl-PL" w:bidi="ar-SA"/>
        </w:rPr>
        <w:t xml:space="preserve"> w </w:t>
      </w:r>
      <w:r w:rsidRPr="00AD6377">
        <w:rPr>
          <w:rFonts w:cs="Calibri"/>
          <w:lang w:eastAsia="pl-PL" w:bidi="ar-SA"/>
        </w:rPr>
        <w:t>przypadku przemysłu podajemy wyłącznie RLM skanalizowany i korzystający z szamb. Nie uwzględniamy indywidualnych OŚ, gdyż traktujemy je jako oczyszczalnie przemysłowe i nie uwzględniamy</w:t>
      </w:r>
      <w:r w:rsidR="00447254" w:rsidRPr="00AD6377">
        <w:rPr>
          <w:rFonts w:cs="Calibri"/>
          <w:lang w:eastAsia="pl-PL" w:bidi="ar-SA"/>
        </w:rPr>
        <w:t xml:space="preserve"> w </w:t>
      </w:r>
      <w:r w:rsidRPr="00AD6377">
        <w:rPr>
          <w:rFonts w:cs="Calibri"/>
          <w:lang w:eastAsia="pl-PL" w:bidi="ar-SA"/>
        </w:rPr>
        <w:t>RLM aglomeracji (rzeczywistym).</w:t>
      </w:r>
    </w:p>
    <w:p w14:paraId="032BC7AE" w14:textId="77777777" w:rsidR="007C0CF0" w:rsidRPr="00AD6377" w:rsidRDefault="007C0CF0" w:rsidP="00451BEE">
      <w:pPr>
        <w:spacing w:before="0" w:after="0" w:line="240" w:lineRule="auto"/>
        <w:jc w:val="left"/>
        <w:rPr>
          <w:rFonts w:cs="Calibri"/>
          <w:lang w:eastAsia="pl-PL" w:bidi="ar-SA"/>
        </w:rPr>
      </w:pPr>
    </w:p>
    <w:p w14:paraId="731F2F81" w14:textId="71694250" w:rsidR="0045555A" w:rsidRPr="00AD6377" w:rsidRDefault="00371B5C" w:rsidP="00451BEE">
      <w:pPr>
        <w:spacing w:before="0" w:after="0" w:line="240" w:lineRule="auto"/>
        <w:jc w:val="left"/>
        <w:rPr>
          <w:rFonts w:cs="Calibri"/>
          <w:lang w:eastAsia="pl-PL" w:bidi="ar-SA"/>
        </w:rPr>
      </w:pPr>
      <w:r w:rsidRPr="00AD6377">
        <w:rPr>
          <w:rFonts w:cs="Calibri"/>
          <w:lang w:eastAsia="pl-PL" w:bidi="ar-SA"/>
        </w:rPr>
        <w:t>Kol. 39 –</w:t>
      </w:r>
      <w:r w:rsidR="00447254" w:rsidRPr="00AD6377">
        <w:rPr>
          <w:rFonts w:cs="Calibri"/>
          <w:lang w:eastAsia="pl-PL" w:bidi="ar-SA"/>
        </w:rPr>
        <w:t xml:space="preserve"> w </w:t>
      </w:r>
      <w:r w:rsidRPr="00AD6377">
        <w:rPr>
          <w:rFonts w:cs="Calibri"/>
          <w:lang w:eastAsia="pl-PL" w:bidi="ar-SA"/>
        </w:rPr>
        <w:t>tej kolumnie jest sumowany całkowity RLM korzystający z szamb i POŚ.</w:t>
      </w:r>
    </w:p>
    <w:p w14:paraId="005BD098" w14:textId="77777777" w:rsidR="007C0CF0" w:rsidRPr="00AD6377" w:rsidRDefault="007C0CF0" w:rsidP="00451BEE">
      <w:pPr>
        <w:spacing w:before="0" w:after="0" w:line="240" w:lineRule="auto"/>
        <w:jc w:val="left"/>
        <w:rPr>
          <w:rFonts w:cs="Calibri"/>
          <w:lang w:eastAsia="pl-PL" w:bidi="ar-SA"/>
        </w:rPr>
      </w:pPr>
    </w:p>
    <w:p w14:paraId="3B35532A" w14:textId="325E5907" w:rsidR="008D6EA7" w:rsidRPr="00AD6377" w:rsidRDefault="00C56EBD" w:rsidP="00451BEE">
      <w:pPr>
        <w:spacing w:before="0" w:after="0" w:line="240" w:lineRule="auto"/>
        <w:jc w:val="left"/>
        <w:rPr>
          <w:rFonts w:cs="Calibri"/>
          <w:lang w:eastAsia="pl-PL" w:bidi="ar-SA"/>
        </w:rPr>
      </w:pPr>
      <w:r w:rsidRPr="00AD6377">
        <w:rPr>
          <w:rFonts w:cs="Calibri"/>
          <w:lang w:eastAsia="pl-PL" w:bidi="ar-SA"/>
        </w:rPr>
        <w:t xml:space="preserve">Kol. </w:t>
      </w:r>
      <w:r w:rsidR="00E92B34" w:rsidRPr="00AD6377">
        <w:rPr>
          <w:rFonts w:cs="Calibri"/>
          <w:lang w:eastAsia="pl-PL" w:bidi="ar-SA"/>
        </w:rPr>
        <w:t>53 i kol. 56 –</w:t>
      </w:r>
      <w:r w:rsidR="00447254" w:rsidRPr="00AD6377">
        <w:rPr>
          <w:rFonts w:cs="Calibri"/>
          <w:lang w:eastAsia="pl-PL" w:bidi="ar-SA"/>
        </w:rPr>
        <w:t xml:space="preserve"> w </w:t>
      </w:r>
      <w:r w:rsidR="00E92B34" w:rsidRPr="00AD6377">
        <w:rPr>
          <w:rFonts w:cs="Calibri"/>
          <w:lang w:eastAsia="pl-PL" w:bidi="ar-SA"/>
        </w:rPr>
        <w:t xml:space="preserve">kolumnie 53 </w:t>
      </w:r>
      <w:r w:rsidR="0016795A" w:rsidRPr="00AD6377">
        <w:rPr>
          <w:rFonts w:cs="Calibri"/>
          <w:lang w:eastAsia="pl-PL" w:bidi="ar-SA"/>
        </w:rPr>
        <w:t>(</w:t>
      </w:r>
      <w:r w:rsidR="00447254" w:rsidRPr="00AD6377">
        <w:rPr>
          <w:rFonts w:cs="Calibri"/>
          <w:lang w:eastAsia="pl-PL" w:bidi="ar-SA"/>
        </w:rPr>
        <w:t xml:space="preserve">która jest sumą kolumn </w:t>
      </w:r>
      <w:r w:rsidR="0016795A" w:rsidRPr="00AD6377">
        <w:rPr>
          <w:rFonts w:cs="Calibri"/>
          <w:lang w:eastAsia="pl-PL" w:bidi="ar-SA"/>
        </w:rPr>
        <w:t>49</w:t>
      </w:r>
      <w:r w:rsidR="00447254" w:rsidRPr="00AD6377">
        <w:rPr>
          <w:rFonts w:cs="Calibri"/>
          <w:lang w:eastAsia="pl-PL" w:bidi="ar-SA"/>
        </w:rPr>
        <w:t xml:space="preserve"> i </w:t>
      </w:r>
      <w:r w:rsidR="0016795A" w:rsidRPr="00AD6377">
        <w:rPr>
          <w:rFonts w:cs="Calibri"/>
          <w:lang w:eastAsia="pl-PL" w:bidi="ar-SA"/>
        </w:rPr>
        <w:t xml:space="preserve">51) </w:t>
      </w:r>
      <w:r w:rsidR="00E92B34" w:rsidRPr="00AD6377">
        <w:rPr>
          <w:rFonts w:cs="Calibri"/>
          <w:lang w:eastAsia="pl-PL" w:bidi="ar-SA"/>
        </w:rPr>
        <w:t>pojawia się wartość: długość istniejącej sieci na terenie aglomeracji (wartość ta jest sumą sieci będącej własnością gminy, przedsiębiorstwa kanalizacyjnego oraz sieci prywatnej przesyłającej ścieki komunalne). Natomiast</w:t>
      </w:r>
      <w:r w:rsidR="00447254" w:rsidRPr="00AD6377">
        <w:rPr>
          <w:rFonts w:cs="Calibri"/>
          <w:lang w:eastAsia="pl-PL" w:bidi="ar-SA"/>
        </w:rPr>
        <w:t xml:space="preserve"> w </w:t>
      </w:r>
      <w:r w:rsidR="00E92B34" w:rsidRPr="00AD6377">
        <w:rPr>
          <w:rFonts w:cs="Calibri"/>
          <w:lang w:eastAsia="pl-PL" w:bidi="ar-SA"/>
        </w:rPr>
        <w:t>kol. 56 wpisuje się tylko sieć wciągniętą na majątek przedsiębiorstwa kanalizacyjnego/gminy. Oznacza to, że wartość</w:t>
      </w:r>
      <w:r w:rsidR="00447254" w:rsidRPr="00AD6377">
        <w:rPr>
          <w:rFonts w:cs="Calibri"/>
          <w:lang w:eastAsia="pl-PL" w:bidi="ar-SA"/>
        </w:rPr>
        <w:t xml:space="preserve"> w </w:t>
      </w:r>
      <w:r w:rsidR="00E92B34" w:rsidRPr="00AD6377">
        <w:rPr>
          <w:rFonts w:cs="Calibri"/>
          <w:lang w:eastAsia="pl-PL" w:bidi="ar-SA"/>
        </w:rPr>
        <w:t>kol. 53 może być większa niż suma kolumn analogicznych do kolumn 53 i 56 ze sprawozdania za rok 2021. Wynika to z faktu, że wartość</w:t>
      </w:r>
      <w:r w:rsidR="00447254" w:rsidRPr="00AD6377">
        <w:rPr>
          <w:rFonts w:cs="Calibri"/>
          <w:lang w:eastAsia="pl-PL" w:bidi="ar-SA"/>
        </w:rPr>
        <w:t xml:space="preserve"> w </w:t>
      </w:r>
      <w:r w:rsidR="00E92B34" w:rsidRPr="00AD6377">
        <w:rPr>
          <w:rFonts w:cs="Calibri"/>
          <w:lang w:eastAsia="pl-PL" w:bidi="ar-SA"/>
        </w:rPr>
        <w:t>kol. 53 będzie sumą długości sieci istniejącej na terenie aglomeracji</w:t>
      </w:r>
      <w:r w:rsidR="00447254" w:rsidRPr="00AD6377">
        <w:rPr>
          <w:rFonts w:cs="Calibri"/>
          <w:lang w:eastAsia="pl-PL" w:bidi="ar-SA"/>
        </w:rPr>
        <w:t xml:space="preserve"> w </w:t>
      </w:r>
      <w:r w:rsidR="00E92B34" w:rsidRPr="00AD6377">
        <w:rPr>
          <w:rFonts w:cs="Calibri"/>
          <w:lang w:eastAsia="pl-PL" w:bidi="ar-SA"/>
        </w:rPr>
        <w:t xml:space="preserve">roku </w:t>
      </w:r>
      <w:r w:rsidR="00E92B34" w:rsidRPr="00C10660">
        <w:rPr>
          <w:rFonts w:cs="Calibri"/>
          <w:b/>
          <w:bCs/>
          <w:lang w:eastAsia="pl-PL" w:bidi="ar-SA"/>
        </w:rPr>
        <w:t>2021</w:t>
      </w:r>
      <w:r w:rsidR="00E92B34" w:rsidRPr="00AD6377">
        <w:rPr>
          <w:rFonts w:cs="Calibri"/>
          <w:lang w:eastAsia="pl-PL" w:bidi="ar-SA"/>
        </w:rPr>
        <w:t>, sieci wciągniętej na majątek</w:t>
      </w:r>
      <w:r w:rsidR="00447254" w:rsidRPr="00AD6377">
        <w:rPr>
          <w:rFonts w:cs="Calibri"/>
          <w:lang w:eastAsia="pl-PL" w:bidi="ar-SA"/>
        </w:rPr>
        <w:t xml:space="preserve"> w </w:t>
      </w:r>
      <w:r w:rsidR="00E92B34" w:rsidRPr="00AD6377">
        <w:rPr>
          <w:rFonts w:cs="Calibri"/>
          <w:lang w:eastAsia="pl-PL" w:bidi="ar-SA"/>
        </w:rPr>
        <w:t xml:space="preserve">roku </w:t>
      </w:r>
      <w:r w:rsidR="00E92B34" w:rsidRPr="00C10660">
        <w:rPr>
          <w:rFonts w:cs="Calibri"/>
          <w:b/>
          <w:bCs/>
          <w:lang w:eastAsia="pl-PL" w:bidi="ar-SA"/>
        </w:rPr>
        <w:t>202</w:t>
      </w:r>
      <w:r w:rsidR="00C10660" w:rsidRPr="00C10660">
        <w:rPr>
          <w:rFonts w:cs="Calibri"/>
          <w:b/>
          <w:bCs/>
          <w:lang w:eastAsia="pl-PL" w:bidi="ar-SA"/>
        </w:rPr>
        <w:t>2</w:t>
      </w:r>
      <w:r w:rsidR="00E92B34" w:rsidRPr="00AD6377">
        <w:rPr>
          <w:rFonts w:cs="Calibri"/>
          <w:lang w:eastAsia="pl-PL" w:bidi="ar-SA"/>
        </w:rPr>
        <w:t xml:space="preserve"> oraz sieci „publicznej”, która została wybudowana</w:t>
      </w:r>
      <w:r w:rsidR="00447254" w:rsidRPr="00AD6377">
        <w:rPr>
          <w:rFonts w:cs="Calibri"/>
          <w:lang w:eastAsia="pl-PL" w:bidi="ar-SA"/>
        </w:rPr>
        <w:t xml:space="preserve"> w</w:t>
      </w:r>
      <w:r w:rsidR="00447254" w:rsidRPr="00C10660">
        <w:rPr>
          <w:rFonts w:cs="Calibri"/>
          <w:b/>
          <w:bCs/>
          <w:lang w:eastAsia="pl-PL" w:bidi="ar-SA"/>
        </w:rPr>
        <w:t xml:space="preserve"> </w:t>
      </w:r>
      <w:r w:rsidR="00E92B34" w:rsidRPr="00C10660">
        <w:rPr>
          <w:rFonts w:cs="Calibri"/>
          <w:b/>
          <w:bCs/>
          <w:lang w:eastAsia="pl-PL" w:bidi="ar-SA"/>
        </w:rPr>
        <w:t>202</w:t>
      </w:r>
      <w:r w:rsidR="00C10660" w:rsidRPr="00C10660">
        <w:rPr>
          <w:rFonts w:cs="Calibri"/>
          <w:b/>
          <w:bCs/>
          <w:lang w:eastAsia="pl-PL" w:bidi="ar-SA"/>
        </w:rPr>
        <w:t>2</w:t>
      </w:r>
      <w:r w:rsidR="00E92B34" w:rsidRPr="00AD6377">
        <w:rPr>
          <w:rFonts w:cs="Calibri"/>
          <w:lang w:eastAsia="pl-PL" w:bidi="ar-SA"/>
        </w:rPr>
        <w:t xml:space="preserve"> roku przez prywatnych inwestorów</w:t>
      </w:r>
      <w:r w:rsidR="00447254" w:rsidRPr="00AD6377">
        <w:rPr>
          <w:rFonts w:cs="Calibri"/>
          <w:lang w:eastAsia="pl-PL" w:bidi="ar-SA"/>
        </w:rPr>
        <w:t>,</w:t>
      </w:r>
      <w:r w:rsidR="00E92B34" w:rsidRPr="00AD6377">
        <w:rPr>
          <w:rFonts w:cs="Calibri"/>
          <w:lang w:eastAsia="pl-PL" w:bidi="ar-SA"/>
        </w:rPr>
        <w:t xml:space="preserve"> ale nie została przekazana na majątek gminy lub przedsiębiorstwa kanalizacyjnego.</w:t>
      </w:r>
    </w:p>
    <w:p w14:paraId="790A0026" w14:textId="0FB4A9EB" w:rsidR="007C0CF0" w:rsidRPr="00AD6377" w:rsidRDefault="007C0CF0" w:rsidP="00451BEE">
      <w:pPr>
        <w:spacing w:before="0" w:after="0" w:line="240" w:lineRule="auto"/>
        <w:jc w:val="left"/>
        <w:rPr>
          <w:rFonts w:cs="Calibri"/>
          <w:lang w:eastAsia="pl-PL" w:bidi="ar-SA"/>
        </w:rPr>
      </w:pPr>
    </w:p>
    <w:p w14:paraId="20E75671" w14:textId="03B6A481" w:rsidR="007C0CF0" w:rsidRPr="00AD6377" w:rsidRDefault="007C0CF0" w:rsidP="00451BEE">
      <w:pPr>
        <w:spacing w:before="0" w:after="0" w:line="240" w:lineRule="auto"/>
        <w:jc w:val="left"/>
        <w:rPr>
          <w:rFonts w:cs="Calibri"/>
          <w:lang w:eastAsia="pl-PL" w:bidi="ar-SA"/>
        </w:rPr>
      </w:pPr>
      <w:r w:rsidRPr="00AD6377">
        <w:rPr>
          <w:rFonts w:cs="Calibri"/>
          <w:lang w:eastAsia="pl-PL" w:bidi="ar-SA"/>
        </w:rPr>
        <w:t>Kol. 65 – Należy zwrócić uwagę, że</w:t>
      </w:r>
      <w:r w:rsidR="00447254" w:rsidRPr="00AD6377">
        <w:rPr>
          <w:rFonts w:cs="Calibri"/>
          <w:lang w:eastAsia="pl-PL" w:bidi="ar-SA"/>
        </w:rPr>
        <w:t xml:space="preserve"> w </w:t>
      </w:r>
      <w:r w:rsidRPr="00AD6377">
        <w:rPr>
          <w:rFonts w:cs="Calibri"/>
          <w:lang w:eastAsia="pl-PL" w:bidi="ar-SA"/>
        </w:rPr>
        <w:t>tę kolumnę wpisuje się wyłącznie ścieki z przelewów burzowych, o ile są zainstalowane na ogólnospławnej sieci kanalizacyjnej. Nie uwzględnia się tutaj ścieków, które zostały odprowadzone bez oczyszczania z „by-passu” oczyszczalni ścieków.</w:t>
      </w:r>
    </w:p>
    <w:p w14:paraId="17A2F622" w14:textId="7384435F" w:rsidR="00E92B34" w:rsidRPr="00AD6377" w:rsidRDefault="00E92B34" w:rsidP="00451BEE">
      <w:pPr>
        <w:spacing w:before="0" w:after="0" w:line="240" w:lineRule="auto"/>
        <w:jc w:val="left"/>
        <w:rPr>
          <w:rFonts w:cs="Calibri"/>
          <w:lang w:eastAsia="pl-PL" w:bidi="ar-SA"/>
        </w:rPr>
      </w:pPr>
    </w:p>
    <w:p w14:paraId="34199716" w14:textId="51EC43DC" w:rsidR="00111407" w:rsidRPr="00AD6377" w:rsidRDefault="0048394A" w:rsidP="00451BEE">
      <w:pPr>
        <w:spacing w:before="0" w:after="0" w:line="240" w:lineRule="auto"/>
        <w:jc w:val="left"/>
        <w:rPr>
          <w:rFonts w:cs="Calibri"/>
          <w:lang w:eastAsia="pl-PL" w:bidi="ar-SA"/>
        </w:rPr>
      </w:pPr>
      <w:r w:rsidRPr="00AD6377">
        <w:rPr>
          <w:rFonts w:cs="Calibri"/>
          <w:lang w:eastAsia="pl-PL" w:bidi="ar-SA"/>
        </w:rPr>
        <w:t>Kol. 72 i 73 – Wzorem ubiegłego roku</w:t>
      </w:r>
      <w:r w:rsidR="00447254" w:rsidRPr="00AD6377">
        <w:rPr>
          <w:rFonts w:cs="Calibri"/>
          <w:lang w:eastAsia="pl-PL" w:bidi="ar-SA"/>
        </w:rPr>
        <w:t xml:space="preserve"> w </w:t>
      </w:r>
      <w:r w:rsidRPr="00AD6377">
        <w:rPr>
          <w:rFonts w:cs="Calibri"/>
          <w:lang w:eastAsia="pl-PL" w:bidi="ar-SA"/>
        </w:rPr>
        <w:t>kolumny te należy wpisać wyłącznie środki bezzwrotne.</w:t>
      </w:r>
    </w:p>
    <w:p w14:paraId="51DDF786" w14:textId="033D047E" w:rsidR="0048394A" w:rsidRPr="00AD6377" w:rsidRDefault="0048394A" w:rsidP="00451BEE">
      <w:pPr>
        <w:spacing w:before="0" w:after="0" w:line="240" w:lineRule="auto"/>
        <w:jc w:val="left"/>
        <w:rPr>
          <w:rFonts w:cs="Calibri"/>
          <w:lang w:eastAsia="pl-PL" w:bidi="ar-SA"/>
        </w:rPr>
      </w:pPr>
      <w:r w:rsidRPr="00AD6377">
        <w:rPr>
          <w:rFonts w:cs="Calibri"/>
          <w:lang w:eastAsia="pl-PL" w:bidi="ar-SA"/>
        </w:rPr>
        <w:t>Kol. 76 i 77 – Należy wpisać również środki z NFOŚiGW oraz WFOŚiGW przyznane</w:t>
      </w:r>
      <w:r w:rsidR="00447254" w:rsidRPr="00AD6377">
        <w:rPr>
          <w:rFonts w:cs="Calibri"/>
          <w:lang w:eastAsia="pl-PL" w:bidi="ar-SA"/>
        </w:rPr>
        <w:t xml:space="preserve"> w </w:t>
      </w:r>
      <w:r w:rsidRPr="00AD6377">
        <w:rPr>
          <w:rFonts w:cs="Calibri"/>
          <w:lang w:eastAsia="pl-PL" w:bidi="ar-SA"/>
        </w:rPr>
        <w:t>formie zwrotnej.</w:t>
      </w:r>
    </w:p>
    <w:p w14:paraId="70D6713A" w14:textId="6DC2B19B" w:rsidR="008E780A" w:rsidRPr="00AD6377" w:rsidRDefault="008E780A" w:rsidP="00451BEE">
      <w:pPr>
        <w:spacing w:before="0" w:after="0" w:line="240" w:lineRule="auto"/>
        <w:jc w:val="left"/>
        <w:rPr>
          <w:rFonts w:cs="Calibri"/>
          <w:lang w:eastAsia="pl-PL" w:bidi="ar-SA"/>
        </w:rPr>
      </w:pPr>
    </w:p>
    <w:p w14:paraId="61248B1B" w14:textId="3387C6F5" w:rsidR="008E780A" w:rsidRPr="00AD6377" w:rsidRDefault="008E780A" w:rsidP="00451BEE">
      <w:pPr>
        <w:spacing w:before="0" w:after="0" w:line="240" w:lineRule="auto"/>
        <w:jc w:val="left"/>
        <w:rPr>
          <w:rFonts w:cs="Calibri"/>
          <w:lang w:eastAsia="pl-PL" w:bidi="ar-SA"/>
        </w:rPr>
      </w:pPr>
      <w:r w:rsidRPr="00AD6377">
        <w:rPr>
          <w:rFonts w:cs="Calibri"/>
          <w:lang w:eastAsia="pl-PL" w:bidi="ar-SA"/>
        </w:rPr>
        <w:t>Kol. 98 – Zwrócić należy</w:t>
      </w:r>
      <w:r w:rsidR="0027671F" w:rsidRPr="00AD6377">
        <w:rPr>
          <w:rFonts w:cs="Calibri"/>
          <w:lang w:eastAsia="pl-PL" w:bidi="ar-SA"/>
        </w:rPr>
        <w:t xml:space="preserve"> uwagę</w:t>
      </w:r>
      <w:r w:rsidRPr="00AD6377">
        <w:rPr>
          <w:rFonts w:cs="Calibri"/>
          <w:lang w:eastAsia="pl-PL" w:bidi="ar-SA"/>
        </w:rPr>
        <w:t>, że wpisuje się tu liczbę urządzeń przelewowych a nie liczbę zrzutów, jakie wystąpiły</w:t>
      </w:r>
      <w:r w:rsidR="00447254" w:rsidRPr="00AD6377">
        <w:rPr>
          <w:rFonts w:cs="Calibri"/>
          <w:lang w:eastAsia="pl-PL" w:bidi="ar-SA"/>
        </w:rPr>
        <w:t xml:space="preserve"> w </w:t>
      </w:r>
      <w:r w:rsidRPr="00AD6377">
        <w:rPr>
          <w:rFonts w:cs="Calibri"/>
          <w:lang w:eastAsia="pl-PL" w:bidi="ar-SA"/>
        </w:rPr>
        <w:t>roku sprawozdawczym (tę ostatnią wartość podaje się jako sumę w kol. 99).</w:t>
      </w:r>
    </w:p>
    <w:p w14:paraId="1F3F0B81" w14:textId="77777777" w:rsidR="008E780A" w:rsidRPr="00AD6377" w:rsidRDefault="008E780A" w:rsidP="00451BEE">
      <w:pPr>
        <w:spacing w:before="0" w:after="0" w:line="240" w:lineRule="auto"/>
        <w:jc w:val="left"/>
        <w:rPr>
          <w:rFonts w:cs="Calibri"/>
          <w:lang w:eastAsia="pl-PL" w:bidi="ar-SA"/>
        </w:rPr>
      </w:pPr>
    </w:p>
    <w:p w14:paraId="003BD6C3" w14:textId="40C1FF65" w:rsidR="0048394A" w:rsidRPr="00AD6377" w:rsidRDefault="00E0533F" w:rsidP="00451BEE">
      <w:pPr>
        <w:spacing w:before="0" w:after="0" w:line="240" w:lineRule="auto"/>
        <w:jc w:val="left"/>
        <w:rPr>
          <w:rFonts w:cs="Calibri"/>
          <w:lang w:eastAsia="pl-PL" w:bidi="ar-SA"/>
        </w:rPr>
      </w:pPr>
      <w:r w:rsidRPr="00AD6377">
        <w:rPr>
          <w:rFonts w:cs="Calibri"/>
          <w:lang w:eastAsia="pl-PL" w:bidi="ar-SA"/>
        </w:rPr>
        <w:t>Kol. 111-129 – W związku z koniecznością raportowania do KE (art. 17 dyrektywy ściekowej) oraz rezygnacją przez MI z</w:t>
      </w:r>
      <w:r w:rsidR="00447254" w:rsidRPr="00AD6377">
        <w:rPr>
          <w:rFonts w:cs="Calibri"/>
          <w:lang w:eastAsia="pl-PL" w:bidi="ar-SA"/>
        </w:rPr>
        <w:t> </w:t>
      </w:r>
      <w:r w:rsidRPr="00AD6377">
        <w:rPr>
          <w:rFonts w:cs="Calibri"/>
          <w:lang w:eastAsia="pl-PL" w:bidi="ar-SA"/>
        </w:rPr>
        <w:t>wykonywania aktualizacji KPOŚK w cyklach 2 letnich (wymagania prawne co 4 lata), w sprawozdaniu wprowadzono nowe kolumny, które umożliwią zaraportowania planowanych (zaktualizowanych) potrzeb inwestycyjnych bez konieczności wykonania VII aKPOŚK wg stanu na 31 grudnia 2022r.</w:t>
      </w:r>
    </w:p>
    <w:p w14:paraId="742F446F" w14:textId="1F085E93" w:rsidR="00E0533F" w:rsidRPr="00AD6377" w:rsidRDefault="00E0533F" w:rsidP="00451BEE">
      <w:pPr>
        <w:spacing w:before="0" w:after="0" w:line="240" w:lineRule="auto"/>
        <w:jc w:val="left"/>
        <w:rPr>
          <w:rFonts w:cs="Calibri"/>
          <w:lang w:eastAsia="pl-PL" w:bidi="ar-SA"/>
        </w:rPr>
      </w:pPr>
    </w:p>
    <w:p w14:paraId="1F20EB85" w14:textId="552ECD2B" w:rsidR="00E0533F" w:rsidRPr="00AD6377" w:rsidRDefault="006E2A94" w:rsidP="00451BEE">
      <w:pPr>
        <w:spacing w:before="0" w:after="0" w:line="240" w:lineRule="auto"/>
        <w:jc w:val="left"/>
        <w:rPr>
          <w:rFonts w:cs="Calibri"/>
          <w:lang w:eastAsia="pl-PL" w:bidi="ar-SA"/>
        </w:rPr>
      </w:pPr>
      <w:r w:rsidRPr="00AD6377">
        <w:rPr>
          <w:rFonts w:cs="Calibri"/>
          <w:lang w:eastAsia="pl-PL" w:bidi="ar-SA"/>
        </w:rPr>
        <w:t>Kol. 131-138 – automatyczne kolumny robocze na potrzeby KZGW</w:t>
      </w:r>
      <w:r w:rsidR="001F6179" w:rsidRPr="00AD6377">
        <w:rPr>
          <w:rFonts w:cs="Calibri"/>
          <w:lang w:eastAsia="pl-PL" w:bidi="ar-SA"/>
        </w:rPr>
        <w:t>.</w:t>
      </w:r>
    </w:p>
    <w:p w14:paraId="020EC30F" w14:textId="21EBF658" w:rsidR="001F6179" w:rsidRPr="00AD6377" w:rsidRDefault="001F6179" w:rsidP="00451BEE">
      <w:pPr>
        <w:spacing w:before="0" w:after="0" w:line="240" w:lineRule="auto"/>
        <w:jc w:val="left"/>
        <w:rPr>
          <w:rFonts w:cs="Calibri"/>
          <w:lang w:eastAsia="pl-PL" w:bidi="ar-SA"/>
        </w:rPr>
      </w:pPr>
    </w:p>
    <w:p w14:paraId="7D998737" w14:textId="77777777" w:rsidR="0018685E" w:rsidRPr="00AD6377" w:rsidRDefault="0018685E" w:rsidP="00451BEE">
      <w:pPr>
        <w:spacing w:before="0" w:after="0" w:line="240" w:lineRule="auto"/>
        <w:jc w:val="left"/>
        <w:rPr>
          <w:rFonts w:cs="Calibri"/>
          <w:lang w:eastAsia="pl-PL" w:bidi="ar-SA"/>
        </w:rPr>
      </w:pPr>
    </w:p>
    <w:p w14:paraId="2CE4EC9C" w14:textId="05E54E82" w:rsidR="004E0E9B" w:rsidRPr="00AE1EA8" w:rsidRDefault="00D56D63" w:rsidP="00451BEE">
      <w:pPr>
        <w:spacing w:before="0" w:after="0" w:line="240" w:lineRule="auto"/>
        <w:jc w:val="left"/>
        <w:rPr>
          <w:rFonts w:cs="Calibri"/>
          <w:u w:val="single"/>
          <w:lang w:eastAsia="pl-PL" w:bidi="ar-SA"/>
        </w:rPr>
      </w:pPr>
      <w:r w:rsidRPr="00AE1EA8">
        <w:rPr>
          <w:rFonts w:cs="Calibri"/>
          <w:u w:val="single"/>
          <w:lang w:eastAsia="pl-PL" w:bidi="ar-SA"/>
        </w:rPr>
        <w:t>Kolejnym arkuszem do wypełnienia, jest „Oczyszczalnie 2022 r.”</w:t>
      </w:r>
    </w:p>
    <w:p w14:paraId="490178B7" w14:textId="77777777" w:rsidR="0018685E" w:rsidRPr="00AD6377" w:rsidRDefault="0018685E" w:rsidP="00451BEE">
      <w:pPr>
        <w:spacing w:before="0" w:after="0" w:line="240" w:lineRule="auto"/>
        <w:jc w:val="left"/>
        <w:rPr>
          <w:rFonts w:cs="Calibri"/>
          <w:lang w:eastAsia="pl-PL" w:bidi="ar-SA"/>
        </w:rPr>
      </w:pPr>
    </w:p>
    <w:p w14:paraId="1D56083B" w14:textId="6FC36501" w:rsidR="00D56D63" w:rsidRPr="00AD6377" w:rsidRDefault="0018685E" w:rsidP="005A561F">
      <w:pPr>
        <w:spacing w:before="0" w:after="120" w:line="240" w:lineRule="auto"/>
        <w:jc w:val="left"/>
        <w:rPr>
          <w:rFonts w:cs="Calibri"/>
          <w:lang w:eastAsia="pl-PL" w:bidi="ar-SA"/>
        </w:rPr>
      </w:pPr>
      <w:r w:rsidRPr="00AD6377">
        <w:rPr>
          <w:rFonts w:cs="Calibri"/>
          <w:lang w:eastAsia="pl-PL" w:bidi="ar-SA"/>
        </w:rPr>
        <w:lastRenderedPageBreak/>
        <w:t>W komórce E2</w:t>
      </w:r>
      <w:r w:rsidR="00D56D63" w:rsidRPr="00AD6377">
        <w:rPr>
          <w:rFonts w:cs="Calibri"/>
          <w:lang w:eastAsia="pl-PL" w:bidi="ar-SA"/>
        </w:rPr>
        <w:t xml:space="preserve"> arkusza pojawia się liczba</w:t>
      </w:r>
      <w:r w:rsidR="00812A97" w:rsidRPr="00AD6377">
        <w:rPr>
          <w:rFonts w:cs="Calibri"/>
          <w:lang w:eastAsia="pl-PL" w:bidi="ar-SA"/>
        </w:rPr>
        <w:t xml:space="preserve">, </w:t>
      </w:r>
      <w:r w:rsidR="00D56D63" w:rsidRPr="00AD6377">
        <w:rPr>
          <w:rFonts w:cs="Calibri"/>
          <w:lang w:eastAsia="pl-PL" w:bidi="ar-SA"/>
        </w:rPr>
        <w:t xml:space="preserve">która jest sumą danych wpisanych w kolumnie nr 5 w arkuszu </w:t>
      </w:r>
      <w:r w:rsidR="00812A97" w:rsidRPr="00AD6377">
        <w:rPr>
          <w:rFonts w:cs="Calibri"/>
          <w:lang w:eastAsia="pl-PL" w:bidi="ar-SA"/>
        </w:rPr>
        <w:t>„</w:t>
      </w:r>
      <w:r w:rsidR="00D56D63" w:rsidRPr="00AD6377">
        <w:rPr>
          <w:rFonts w:cs="Calibri"/>
          <w:lang w:eastAsia="pl-PL" w:bidi="ar-SA"/>
        </w:rPr>
        <w:t>Aglomeracje 2022 r.</w:t>
      </w:r>
      <w:r w:rsidR="00812A97" w:rsidRPr="00AD6377">
        <w:rPr>
          <w:rFonts w:cs="Calibri"/>
          <w:lang w:eastAsia="pl-PL" w:bidi="ar-SA"/>
        </w:rPr>
        <w:t xml:space="preserve">”, jest to </w:t>
      </w:r>
      <w:r w:rsidRPr="00AD6377">
        <w:rPr>
          <w:rFonts w:cs="Calibri"/>
          <w:lang w:eastAsia="pl-PL" w:bidi="ar-SA"/>
        </w:rPr>
        <w:t xml:space="preserve">sumaryczna </w:t>
      </w:r>
      <w:r w:rsidR="00812A97" w:rsidRPr="00AD6377">
        <w:rPr>
          <w:rFonts w:cs="Calibri"/>
          <w:lang w:eastAsia="pl-PL" w:bidi="ar-SA"/>
        </w:rPr>
        <w:t>liczba oczyszczalni ścieków</w:t>
      </w:r>
      <w:r w:rsidRPr="00AD6377">
        <w:rPr>
          <w:rFonts w:cs="Calibri"/>
          <w:lang w:eastAsia="pl-PL" w:bidi="ar-SA"/>
        </w:rPr>
        <w:t xml:space="preserve"> z terenu danego RZGW</w:t>
      </w:r>
      <w:r w:rsidR="00812A97" w:rsidRPr="00AD6377">
        <w:rPr>
          <w:rFonts w:cs="Calibri"/>
          <w:lang w:eastAsia="pl-PL" w:bidi="ar-SA"/>
        </w:rPr>
        <w:t xml:space="preserve">, które </w:t>
      </w:r>
      <w:r w:rsidR="00E6188C" w:rsidRPr="00AD6377">
        <w:rPr>
          <w:rFonts w:cs="Calibri"/>
          <w:lang w:eastAsia="pl-PL" w:bidi="ar-SA"/>
        </w:rPr>
        <w:t>zostały zadeklarowane w</w:t>
      </w:r>
      <w:r w:rsidR="00447254" w:rsidRPr="00AD6377">
        <w:rPr>
          <w:rFonts w:cs="Calibri"/>
          <w:lang w:eastAsia="pl-PL" w:bidi="ar-SA"/>
        </w:rPr>
        <w:t> </w:t>
      </w:r>
      <w:r w:rsidR="00E6188C" w:rsidRPr="00AD6377">
        <w:rPr>
          <w:rFonts w:cs="Calibri"/>
          <w:lang w:eastAsia="pl-PL" w:bidi="ar-SA"/>
        </w:rPr>
        <w:t xml:space="preserve">arkuszu „Aglomeracje 2022 r.” i które </w:t>
      </w:r>
      <w:r w:rsidR="00812A97" w:rsidRPr="00AD6377">
        <w:rPr>
          <w:rFonts w:cs="Calibri"/>
          <w:lang w:eastAsia="pl-PL" w:bidi="ar-SA"/>
        </w:rPr>
        <w:t>należy opisać.</w:t>
      </w:r>
    </w:p>
    <w:p w14:paraId="4CE06363" w14:textId="03C8BB45" w:rsidR="00812A97" w:rsidRPr="00AD6377" w:rsidRDefault="00D56D63" w:rsidP="005A561F">
      <w:pPr>
        <w:spacing w:before="0" w:after="120" w:line="240" w:lineRule="auto"/>
        <w:jc w:val="left"/>
        <w:rPr>
          <w:rFonts w:cs="Calibri"/>
          <w:lang w:eastAsia="pl-PL" w:bidi="ar-SA"/>
        </w:rPr>
      </w:pPr>
      <w:r w:rsidRPr="00AD6377">
        <w:rPr>
          <w:rFonts w:cs="Calibri"/>
          <w:lang w:eastAsia="pl-PL" w:bidi="ar-SA"/>
        </w:rPr>
        <w:t>Każdą oczyszczalnię należy wpisać w osobnym wierszu, zaczynając od</w:t>
      </w:r>
      <w:r w:rsidR="00280F00">
        <w:rPr>
          <w:rFonts w:cs="Calibri"/>
          <w:lang w:eastAsia="pl-PL" w:bidi="ar-SA"/>
        </w:rPr>
        <w:t xml:space="preserve"> ID </w:t>
      </w:r>
      <w:r w:rsidRPr="00AD6377">
        <w:rPr>
          <w:rFonts w:cs="Calibri"/>
          <w:lang w:eastAsia="pl-PL" w:bidi="ar-SA"/>
        </w:rPr>
        <w:t>aglomeracji</w:t>
      </w:r>
      <w:r w:rsidR="0018685E" w:rsidRPr="00AD6377">
        <w:rPr>
          <w:rFonts w:cs="Calibri"/>
          <w:lang w:eastAsia="pl-PL" w:bidi="ar-SA"/>
        </w:rPr>
        <w:t xml:space="preserve"> w kol. 139</w:t>
      </w:r>
      <w:r w:rsidRPr="00AD6377">
        <w:rPr>
          <w:rFonts w:cs="Calibri"/>
          <w:lang w:eastAsia="pl-PL" w:bidi="ar-SA"/>
        </w:rPr>
        <w:t>.</w:t>
      </w:r>
      <w:r w:rsidR="00812A97" w:rsidRPr="00AD6377">
        <w:rPr>
          <w:rFonts w:cs="Calibri"/>
          <w:lang w:eastAsia="pl-PL" w:bidi="ar-SA"/>
        </w:rPr>
        <w:t xml:space="preserve"> </w:t>
      </w:r>
    </w:p>
    <w:p w14:paraId="4EE9DA59" w14:textId="10950DE3" w:rsidR="00D56D63" w:rsidRPr="00AD6377" w:rsidRDefault="00D56D63" w:rsidP="005A561F">
      <w:pPr>
        <w:spacing w:before="0" w:after="120" w:line="240" w:lineRule="auto"/>
        <w:jc w:val="left"/>
        <w:rPr>
          <w:rFonts w:cs="Calibri"/>
          <w:lang w:eastAsia="pl-PL" w:bidi="ar-SA"/>
        </w:rPr>
      </w:pPr>
      <w:r w:rsidRPr="00AD6377">
        <w:rPr>
          <w:rFonts w:cs="Calibri"/>
          <w:lang w:eastAsia="pl-PL" w:bidi="ar-SA"/>
        </w:rPr>
        <w:t>Po wpisaniu</w:t>
      </w:r>
      <w:r w:rsidR="00280F00">
        <w:rPr>
          <w:rFonts w:cs="Calibri"/>
          <w:lang w:eastAsia="pl-PL" w:bidi="ar-SA"/>
        </w:rPr>
        <w:t xml:space="preserve"> ID </w:t>
      </w:r>
      <w:r w:rsidRPr="00AD6377">
        <w:rPr>
          <w:rFonts w:cs="Calibri"/>
          <w:lang w:eastAsia="pl-PL" w:bidi="ar-SA"/>
        </w:rPr>
        <w:t>aglomeracji, kolumny 140 i 141 uzupełnią się automatycznie</w:t>
      </w:r>
      <w:r w:rsidR="00052332" w:rsidRPr="00AD6377">
        <w:rPr>
          <w:rFonts w:cs="Calibri"/>
          <w:lang w:eastAsia="pl-PL" w:bidi="ar-SA"/>
        </w:rPr>
        <w:t>.</w:t>
      </w:r>
      <w:r w:rsidR="00AE1EA8">
        <w:rPr>
          <w:rFonts w:cs="Calibri"/>
          <w:lang w:eastAsia="pl-PL" w:bidi="ar-SA"/>
        </w:rPr>
        <w:t xml:space="preserve"> Gdy w kol. 140 pojawi się komunikat </w:t>
      </w:r>
      <w:r w:rsidR="00AE1EA8" w:rsidRPr="00AD6377">
        <w:t>„</w:t>
      </w:r>
      <w:r w:rsidR="00AE1EA8" w:rsidRPr="00AD6377">
        <w:rPr>
          <w:rFonts w:cs="Calibri"/>
          <w:lang w:eastAsia="pl-PL" w:bidi="ar-SA"/>
        </w:rPr>
        <w:t>Brak takiego</w:t>
      </w:r>
      <w:r w:rsidR="00280F00">
        <w:rPr>
          <w:rFonts w:cs="Calibri"/>
          <w:lang w:eastAsia="pl-PL" w:bidi="ar-SA"/>
        </w:rPr>
        <w:t xml:space="preserve"> ID </w:t>
      </w:r>
      <w:r w:rsidR="00AE1EA8" w:rsidRPr="00AD6377">
        <w:rPr>
          <w:rFonts w:cs="Calibri"/>
          <w:lang w:eastAsia="pl-PL" w:bidi="ar-SA"/>
        </w:rPr>
        <w:t xml:space="preserve">aglomeracji w spr. z 2021 r.” </w:t>
      </w:r>
      <w:r w:rsidR="00AE1EA8">
        <w:rPr>
          <w:rFonts w:cs="Calibri"/>
          <w:lang w:eastAsia="pl-PL" w:bidi="ar-SA"/>
        </w:rPr>
        <w:t>, a kolumna 141 pozostanie pusta, oznacza, że jeśli</w:t>
      </w:r>
      <w:r w:rsidR="00280F00">
        <w:rPr>
          <w:rFonts w:cs="Calibri"/>
          <w:lang w:eastAsia="pl-PL" w:bidi="ar-SA"/>
        </w:rPr>
        <w:t xml:space="preserve"> ID </w:t>
      </w:r>
      <w:r w:rsidR="00AE1EA8">
        <w:rPr>
          <w:rFonts w:cs="Calibri"/>
          <w:lang w:eastAsia="pl-PL" w:bidi="ar-SA"/>
        </w:rPr>
        <w:t>jest poprawnie wpisane, nie występowało w sprawozdaniu z 2021 r. Należy tak pozostawić, jest to informacja dla KZGW o konieczności weryfikacji</w:t>
      </w:r>
      <w:r w:rsidR="00280F00">
        <w:rPr>
          <w:rFonts w:cs="Calibri"/>
          <w:lang w:eastAsia="pl-PL" w:bidi="ar-SA"/>
        </w:rPr>
        <w:t xml:space="preserve"> ID </w:t>
      </w:r>
      <w:r w:rsidR="00AE1EA8">
        <w:rPr>
          <w:rFonts w:cs="Calibri"/>
          <w:lang w:eastAsia="pl-PL" w:bidi="ar-SA"/>
        </w:rPr>
        <w:t>aglomeracji. Natomiast dane dot. poprawnej nazwy aglomeracji i RZGW są już zawarte w kol. 2 i 9 arkuszu „Aglomeracje 2022 r.” i te zostaną użyte w sprawozdaniu.</w:t>
      </w:r>
    </w:p>
    <w:p w14:paraId="1EA048AB" w14:textId="06109095" w:rsidR="00395287" w:rsidRPr="00AD6377" w:rsidRDefault="00395287" w:rsidP="00451BEE">
      <w:pPr>
        <w:spacing w:before="0" w:after="0" w:line="240" w:lineRule="auto"/>
        <w:jc w:val="left"/>
        <w:rPr>
          <w:rFonts w:cs="Calibri"/>
          <w:lang w:eastAsia="pl-PL" w:bidi="ar-SA"/>
        </w:rPr>
      </w:pPr>
    </w:p>
    <w:p w14:paraId="44874A0B" w14:textId="7F81CC40" w:rsidR="00395287" w:rsidRPr="00AD6377" w:rsidRDefault="00395287" w:rsidP="00451BEE">
      <w:pPr>
        <w:spacing w:before="0" w:after="0" w:line="240" w:lineRule="auto"/>
        <w:jc w:val="left"/>
        <w:rPr>
          <w:rFonts w:cs="Calibri"/>
          <w:lang w:eastAsia="pl-PL" w:bidi="ar-SA"/>
        </w:rPr>
      </w:pPr>
      <w:r w:rsidRPr="00AD6377">
        <w:rPr>
          <w:rFonts w:cs="Calibri"/>
          <w:lang w:eastAsia="pl-PL" w:bidi="ar-SA"/>
        </w:rPr>
        <w:t>Jeżeli aglomeracja ma wyłącznie KP nie wypełnia tego arkusza z wyjątkiem przypadku, że ma zamiar budować lub buduje nową OŚ.</w:t>
      </w:r>
    </w:p>
    <w:p w14:paraId="21BF5439" w14:textId="440ECD46" w:rsidR="00812A97" w:rsidRPr="00AD6377" w:rsidRDefault="00812A97" w:rsidP="00451BEE">
      <w:pPr>
        <w:spacing w:before="0" w:after="0" w:line="240" w:lineRule="auto"/>
        <w:jc w:val="left"/>
        <w:rPr>
          <w:rFonts w:cs="Calibri"/>
          <w:lang w:eastAsia="pl-PL" w:bidi="ar-SA"/>
        </w:rPr>
      </w:pPr>
    </w:p>
    <w:p w14:paraId="1BBE6B21" w14:textId="682428E0" w:rsidR="0018685E" w:rsidRPr="00AD6377" w:rsidRDefault="00E6188C" w:rsidP="00451BEE">
      <w:pPr>
        <w:spacing w:before="0" w:after="0" w:line="240" w:lineRule="auto"/>
        <w:jc w:val="left"/>
        <w:rPr>
          <w:rFonts w:cs="Calibri"/>
          <w:lang w:eastAsia="pl-PL" w:bidi="ar-SA"/>
        </w:rPr>
      </w:pPr>
      <w:r w:rsidRPr="00AD6377">
        <w:rPr>
          <w:rFonts w:cs="Calibri"/>
          <w:lang w:eastAsia="pl-PL" w:bidi="ar-SA"/>
        </w:rPr>
        <w:t>K</w:t>
      </w:r>
      <w:r w:rsidR="0018685E" w:rsidRPr="00AD6377">
        <w:rPr>
          <w:rFonts w:cs="Calibri"/>
          <w:lang w:eastAsia="pl-PL" w:bidi="ar-SA"/>
        </w:rPr>
        <w:t>ol. x – kolumna pokazuje wartość x/y, gdzie y to sumaryczna liczba oczyszczalni w aglomeracji, zaś x to liczba oczyszczalni, które już uzupełniono. Po uzupełnieniu kolumny 139 dla wszystkich oczyszczalni w aglomeracji x=y.</w:t>
      </w:r>
      <w:r w:rsidR="006764C2" w:rsidRPr="00AD6377">
        <w:rPr>
          <w:rFonts w:cs="Calibri"/>
          <w:lang w:eastAsia="pl-PL" w:bidi="ar-SA"/>
        </w:rPr>
        <w:t xml:space="preserve"> Jeżeli w tej komórce pojawi się komunikat "Brak</w:t>
      </w:r>
      <w:r w:rsidR="00280F00">
        <w:rPr>
          <w:rFonts w:cs="Calibri"/>
          <w:lang w:eastAsia="pl-PL" w:bidi="ar-SA"/>
        </w:rPr>
        <w:t xml:space="preserve"> ID </w:t>
      </w:r>
      <w:r w:rsidR="006764C2" w:rsidRPr="00AD6377">
        <w:rPr>
          <w:rFonts w:cs="Calibri"/>
          <w:lang w:eastAsia="pl-PL" w:bidi="ar-SA"/>
        </w:rPr>
        <w:t>aglomeracji w Aglomeracje 2022 r.", należy sprawdzić, czy</w:t>
      </w:r>
      <w:r w:rsidR="00280F00">
        <w:rPr>
          <w:rFonts w:cs="Calibri"/>
          <w:lang w:eastAsia="pl-PL" w:bidi="ar-SA"/>
        </w:rPr>
        <w:t xml:space="preserve"> ID </w:t>
      </w:r>
      <w:r w:rsidR="006764C2" w:rsidRPr="00AD6377">
        <w:rPr>
          <w:rFonts w:cs="Calibri"/>
          <w:lang w:eastAsia="pl-PL" w:bidi="ar-SA"/>
        </w:rPr>
        <w:t xml:space="preserve">został tak samo wpisany w arkuszu „Aglomeracje 2022 r.” </w:t>
      </w:r>
    </w:p>
    <w:p w14:paraId="4D13DBAD" w14:textId="0DDF67F9" w:rsidR="00E6188C" w:rsidRPr="00AD6377" w:rsidRDefault="00E6188C" w:rsidP="00451BEE">
      <w:pPr>
        <w:spacing w:before="0" w:after="0" w:line="240" w:lineRule="auto"/>
        <w:jc w:val="left"/>
        <w:rPr>
          <w:rFonts w:cs="Calibri"/>
          <w:lang w:eastAsia="pl-PL" w:bidi="ar-SA"/>
        </w:rPr>
      </w:pPr>
    </w:p>
    <w:p w14:paraId="4EA4730E" w14:textId="54401D18" w:rsidR="00E6188C" w:rsidRPr="00AD6377" w:rsidRDefault="00E6188C" w:rsidP="00451BEE">
      <w:pPr>
        <w:spacing w:before="0" w:after="0" w:line="240" w:lineRule="auto"/>
        <w:jc w:val="left"/>
        <w:rPr>
          <w:rFonts w:cs="Calibri"/>
          <w:lang w:eastAsia="pl-PL" w:bidi="ar-SA"/>
        </w:rPr>
      </w:pPr>
      <w:r w:rsidRPr="00AD6377">
        <w:rPr>
          <w:rFonts w:cs="Calibri"/>
          <w:lang w:eastAsia="pl-PL" w:bidi="ar-SA"/>
        </w:rPr>
        <w:t>Kol. 139 – Należy zwrócić uwagę, że wpisuje się tu</w:t>
      </w:r>
      <w:r w:rsidR="00280F00">
        <w:rPr>
          <w:rFonts w:cs="Calibri"/>
          <w:lang w:eastAsia="pl-PL" w:bidi="ar-SA"/>
        </w:rPr>
        <w:t xml:space="preserve"> ID </w:t>
      </w:r>
      <w:r w:rsidRPr="00AD6377">
        <w:rPr>
          <w:rFonts w:cs="Calibri"/>
          <w:lang w:eastAsia="pl-PL" w:bidi="ar-SA"/>
        </w:rPr>
        <w:t>aglomeracji, a nie oczyszczalni.</w:t>
      </w:r>
      <w:r w:rsidR="00280F00">
        <w:rPr>
          <w:rFonts w:cs="Calibri"/>
          <w:lang w:eastAsia="pl-PL" w:bidi="ar-SA"/>
        </w:rPr>
        <w:t xml:space="preserve"> ID </w:t>
      </w:r>
      <w:r w:rsidRPr="00AD6377">
        <w:rPr>
          <w:rFonts w:cs="Calibri"/>
          <w:lang w:eastAsia="pl-PL" w:bidi="ar-SA"/>
        </w:rPr>
        <w:t>oczyszczalni należy wpisywać w</w:t>
      </w:r>
      <w:r w:rsidR="00447254" w:rsidRPr="00AD6377">
        <w:rPr>
          <w:rFonts w:cs="Calibri"/>
          <w:lang w:eastAsia="pl-PL" w:bidi="ar-SA"/>
        </w:rPr>
        <w:t> </w:t>
      </w:r>
      <w:r w:rsidRPr="00AD6377">
        <w:rPr>
          <w:rFonts w:cs="Calibri"/>
          <w:lang w:eastAsia="pl-PL" w:bidi="ar-SA"/>
        </w:rPr>
        <w:t>kolumnę 142.</w:t>
      </w:r>
    </w:p>
    <w:p w14:paraId="4FE9D4F7" w14:textId="589BE05F" w:rsidR="002409BA" w:rsidRPr="00AD6377" w:rsidRDefault="002409BA" w:rsidP="00451BEE">
      <w:pPr>
        <w:spacing w:before="0" w:after="0" w:line="240" w:lineRule="auto"/>
        <w:jc w:val="left"/>
        <w:rPr>
          <w:rFonts w:cs="Calibri"/>
          <w:lang w:eastAsia="pl-PL" w:bidi="ar-SA"/>
        </w:rPr>
      </w:pPr>
    </w:p>
    <w:p w14:paraId="6EFB71C7" w14:textId="00A4C4AB" w:rsidR="002409BA" w:rsidRPr="00AD6377" w:rsidRDefault="002409BA" w:rsidP="00451BEE">
      <w:pPr>
        <w:spacing w:before="0" w:after="0" w:line="240" w:lineRule="auto"/>
        <w:jc w:val="left"/>
        <w:rPr>
          <w:rFonts w:cs="Calibri"/>
          <w:lang w:eastAsia="pl-PL" w:bidi="ar-SA"/>
        </w:rPr>
      </w:pPr>
      <w:r w:rsidRPr="00AD6377">
        <w:rPr>
          <w:rFonts w:cs="Calibri"/>
          <w:lang w:eastAsia="pl-PL" w:bidi="ar-SA"/>
        </w:rPr>
        <w:t>Kol. 142 – Jeżeli</w:t>
      </w:r>
      <w:r w:rsidR="00280F00">
        <w:rPr>
          <w:rFonts w:cs="Calibri"/>
          <w:lang w:eastAsia="pl-PL" w:bidi="ar-SA"/>
        </w:rPr>
        <w:t xml:space="preserve"> ID </w:t>
      </w:r>
      <w:r w:rsidRPr="00AD6377">
        <w:rPr>
          <w:rFonts w:cs="Calibri"/>
          <w:lang w:eastAsia="pl-PL" w:bidi="ar-SA"/>
        </w:rPr>
        <w:t>oczyszczalni zostaną zdublowane, zostaną podświetlone na różowo.</w:t>
      </w:r>
    </w:p>
    <w:p w14:paraId="257C6B24" w14:textId="312711EE" w:rsidR="002409BA" w:rsidRPr="00AD6377" w:rsidRDefault="002409BA" w:rsidP="00451BEE">
      <w:pPr>
        <w:spacing w:before="0" w:after="0" w:line="240" w:lineRule="auto"/>
        <w:jc w:val="left"/>
        <w:rPr>
          <w:rFonts w:cs="Calibri"/>
          <w:lang w:eastAsia="pl-PL" w:bidi="ar-SA"/>
        </w:rPr>
      </w:pPr>
    </w:p>
    <w:p w14:paraId="42E7A6BC" w14:textId="1DC6397D" w:rsidR="002409BA" w:rsidRPr="00AD6377" w:rsidRDefault="002409BA" w:rsidP="00451BEE">
      <w:pPr>
        <w:spacing w:before="0" w:after="0" w:line="240" w:lineRule="auto"/>
        <w:jc w:val="left"/>
        <w:rPr>
          <w:rFonts w:cs="Calibri"/>
          <w:lang w:eastAsia="pl-PL" w:bidi="ar-SA"/>
        </w:rPr>
      </w:pPr>
      <w:r w:rsidRPr="00AD6377">
        <w:rPr>
          <w:rFonts w:cs="Calibri"/>
          <w:lang w:eastAsia="pl-PL" w:bidi="ar-SA"/>
        </w:rPr>
        <w:t>Kol. 144 – Rozszerzono listę statusów OŚ. W roku 2021 były 2 statusy 1 – obecnie „A” i 0 – obecnie „W”. Obecnie wprowadzono dodatkowy status „B”, aby odróżnić 2 rodzaje nieaktywnych OŚ: wyłączone i w budowie.</w:t>
      </w:r>
    </w:p>
    <w:p w14:paraId="58983318" w14:textId="058F0975" w:rsidR="002409BA" w:rsidRPr="00AD6377" w:rsidRDefault="002409BA" w:rsidP="00451BEE">
      <w:pPr>
        <w:spacing w:before="0" w:after="0" w:line="240" w:lineRule="auto"/>
        <w:jc w:val="left"/>
        <w:rPr>
          <w:rFonts w:cs="Calibri"/>
          <w:lang w:eastAsia="pl-PL" w:bidi="ar-SA"/>
        </w:rPr>
      </w:pPr>
      <w:r w:rsidRPr="00AD6377">
        <w:rPr>
          <w:rFonts w:cs="Calibri"/>
          <w:lang w:eastAsia="pl-PL" w:bidi="ar-SA"/>
        </w:rPr>
        <w:t>Kol. 146 – Należy zwrócić uwagę, że dla wszystkich nieaktywnych OŚ („W” i „B”) wpisuje się „nonB”.</w:t>
      </w:r>
    </w:p>
    <w:p w14:paraId="5B6A7032" w14:textId="7767AB21" w:rsidR="002409BA" w:rsidRPr="00AD6377" w:rsidRDefault="002409BA" w:rsidP="00451BEE">
      <w:pPr>
        <w:spacing w:before="0" w:after="0" w:line="240" w:lineRule="auto"/>
        <w:jc w:val="left"/>
        <w:rPr>
          <w:rFonts w:cs="Calibri"/>
          <w:lang w:eastAsia="pl-PL" w:bidi="ar-SA"/>
        </w:rPr>
      </w:pPr>
    </w:p>
    <w:p w14:paraId="5F1D17C8" w14:textId="09A2D0E8" w:rsidR="003D799E" w:rsidRPr="00AD6377" w:rsidRDefault="003D799E" w:rsidP="00451BEE">
      <w:pPr>
        <w:spacing w:before="0" w:after="0" w:line="240" w:lineRule="auto"/>
        <w:jc w:val="left"/>
        <w:rPr>
          <w:rFonts w:cs="Calibri"/>
          <w:lang w:eastAsia="pl-PL" w:bidi="ar-SA"/>
        </w:rPr>
      </w:pPr>
      <w:r w:rsidRPr="00AD6377">
        <w:rPr>
          <w:rFonts w:cs="Calibri"/>
          <w:lang w:eastAsia="pl-PL" w:bidi="ar-SA"/>
        </w:rPr>
        <w:t>Kol. 158 i 159 – Przypominamy, że wpisuje się oddzielnie dla warunków określonych w PWP i oddzielnie dla rozporządzenia ściekowego, a więc warunków wymaganych przez dyrektywę ściekową.</w:t>
      </w:r>
    </w:p>
    <w:p w14:paraId="46350BCE" w14:textId="7C12A829" w:rsidR="003D799E" w:rsidRPr="00AD6377" w:rsidRDefault="003D799E" w:rsidP="00451BEE">
      <w:pPr>
        <w:spacing w:before="0" w:after="0" w:line="240" w:lineRule="auto"/>
        <w:jc w:val="left"/>
        <w:rPr>
          <w:rFonts w:cs="Calibri"/>
          <w:lang w:eastAsia="pl-PL" w:bidi="ar-SA"/>
        </w:rPr>
      </w:pPr>
    </w:p>
    <w:p w14:paraId="72CA344A" w14:textId="7F5CA860" w:rsidR="003D799E" w:rsidRPr="00AD6377" w:rsidRDefault="003D799E" w:rsidP="00451BEE">
      <w:pPr>
        <w:spacing w:before="0" w:after="0" w:line="240" w:lineRule="auto"/>
        <w:jc w:val="left"/>
        <w:rPr>
          <w:rFonts w:cs="Calibri"/>
          <w:lang w:eastAsia="pl-PL" w:bidi="ar-SA"/>
        </w:rPr>
      </w:pPr>
      <w:r w:rsidRPr="00AD6377">
        <w:rPr>
          <w:rFonts w:cs="Calibri"/>
          <w:lang w:eastAsia="pl-PL" w:bidi="ar-SA"/>
        </w:rPr>
        <w:t xml:space="preserve">Kol. 160 i 161 – analogicznie </w:t>
      </w:r>
      <w:r w:rsidR="00A27FA9">
        <w:rPr>
          <w:rFonts w:cs="Calibri"/>
          <w:lang w:eastAsia="pl-PL" w:bidi="ar-SA"/>
        </w:rPr>
        <w:t>jw</w:t>
      </w:r>
      <w:r w:rsidRPr="00AD6377">
        <w:rPr>
          <w:rFonts w:cs="Calibri"/>
          <w:lang w:eastAsia="pl-PL" w:bidi="ar-SA"/>
        </w:rPr>
        <w:t>.</w:t>
      </w:r>
    </w:p>
    <w:p w14:paraId="11980166" w14:textId="0F7A5663" w:rsidR="003D799E" w:rsidRPr="00AD6377" w:rsidRDefault="003D799E" w:rsidP="00451BEE">
      <w:pPr>
        <w:spacing w:before="0" w:after="0" w:line="240" w:lineRule="auto"/>
        <w:jc w:val="left"/>
        <w:rPr>
          <w:rFonts w:cs="Calibri"/>
          <w:lang w:eastAsia="pl-PL" w:bidi="ar-SA"/>
        </w:rPr>
      </w:pPr>
    </w:p>
    <w:p w14:paraId="6350CD82" w14:textId="0E134DC5" w:rsidR="003D799E" w:rsidRPr="00AD6377" w:rsidRDefault="00395287" w:rsidP="00451BEE">
      <w:pPr>
        <w:spacing w:before="0" w:after="0" w:line="240" w:lineRule="auto"/>
        <w:jc w:val="left"/>
        <w:rPr>
          <w:rFonts w:cs="Calibri"/>
          <w:lang w:eastAsia="pl-PL" w:bidi="ar-SA"/>
        </w:rPr>
      </w:pPr>
      <w:r w:rsidRPr="00AD6377">
        <w:rPr>
          <w:rFonts w:cs="Calibri"/>
          <w:lang w:eastAsia="pl-PL" w:bidi="ar-SA"/>
        </w:rPr>
        <w:t>Kol. 162-166 – Wybór powinien być dokonany na podstawie warunków rozporządzenia ściekowego, a nie PWP. Dla</w:t>
      </w:r>
      <w:r w:rsidR="00DD0D79" w:rsidRPr="00AD6377">
        <w:rPr>
          <w:rFonts w:cs="Calibri"/>
          <w:lang w:eastAsia="pl-PL" w:bidi="ar-SA"/>
        </w:rPr>
        <w:t> </w:t>
      </w:r>
      <w:r w:rsidRPr="00AD6377">
        <w:rPr>
          <w:rFonts w:cs="Calibri"/>
          <w:lang w:eastAsia="pl-PL" w:bidi="ar-SA"/>
        </w:rPr>
        <w:t>aglomeracji poniżej 10</w:t>
      </w:r>
      <w:r w:rsidR="00DD0D79" w:rsidRPr="00AD6377">
        <w:rPr>
          <w:rFonts w:cs="Calibri"/>
          <w:lang w:eastAsia="pl-PL" w:bidi="ar-SA"/>
        </w:rPr>
        <w:t xml:space="preserve"> </w:t>
      </w:r>
      <w:r w:rsidRPr="00AD6377">
        <w:rPr>
          <w:rFonts w:cs="Calibri"/>
          <w:lang w:eastAsia="pl-PL" w:bidi="ar-SA"/>
        </w:rPr>
        <w:t>000 RLM w kol. 165 i 166 należy wybrać „TAK”, o ile RLM OŚ nie przekracza 10</w:t>
      </w:r>
      <w:r w:rsidR="00DD0D79" w:rsidRPr="00AD6377">
        <w:rPr>
          <w:rFonts w:cs="Calibri"/>
          <w:lang w:eastAsia="pl-PL" w:bidi="ar-SA"/>
        </w:rPr>
        <w:t xml:space="preserve"> </w:t>
      </w:r>
      <w:r w:rsidRPr="00AD6377">
        <w:rPr>
          <w:rFonts w:cs="Calibri"/>
          <w:lang w:eastAsia="pl-PL" w:bidi="ar-SA"/>
        </w:rPr>
        <w:t>000 RLM.</w:t>
      </w:r>
    </w:p>
    <w:p w14:paraId="4D45CD43" w14:textId="09E05CE2" w:rsidR="00395287" w:rsidRPr="00AD6377" w:rsidRDefault="00395287" w:rsidP="00451BEE">
      <w:pPr>
        <w:spacing w:before="0" w:after="0" w:line="240" w:lineRule="auto"/>
        <w:jc w:val="left"/>
        <w:rPr>
          <w:rFonts w:cs="Calibri"/>
          <w:lang w:eastAsia="pl-PL" w:bidi="ar-SA"/>
        </w:rPr>
      </w:pPr>
    </w:p>
    <w:p w14:paraId="0492AA7B" w14:textId="52D338EC" w:rsidR="003D799E" w:rsidRPr="00AD6377" w:rsidRDefault="00EC5822" w:rsidP="00451BEE">
      <w:pPr>
        <w:spacing w:before="0" w:after="0" w:line="240" w:lineRule="auto"/>
        <w:jc w:val="left"/>
        <w:rPr>
          <w:rFonts w:cs="Calibri"/>
          <w:lang w:eastAsia="pl-PL" w:bidi="ar-SA"/>
        </w:rPr>
      </w:pPr>
      <w:r>
        <w:rPr>
          <w:rFonts w:cs="Calibri"/>
          <w:lang w:eastAsia="pl-PL" w:bidi="ar-SA"/>
        </w:rPr>
        <w:t>Kol. 183 – ilość osadów wpisana w tę komórkę powinna być sumą kolumn: 185, 186, 187, 188, 189, 190, 191, 192 lub 193, 196 i 198.</w:t>
      </w:r>
    </w:p>
    <w:p w14:paraId="44A896D2" w14:textId="77777777" w:rsidR="0018685E" w:rsidRPr="00AD6377" w:rsidRDefault="0018685E" w:rsidP="00451BEE">
      <w:pPr>
        <w:spacing w:before="0" w:after="0" w:line="240" w:lineRule="auto"/>
        <w:jc w:val="left"/>
        <w:rPr>
          <w:rFonts w:cs="Calibri"/>
          <w:lang w:eastAsia="pl-PL" w:bidi="ar-SA"/>
        </w:rPr>
      </w:pPr>
    </w:p>
    <w:p w14:paraId="5790125E" w14:textId="6293ACAE" w:rsidR="0018685E" w:rsidRPr="00AD6377" w:rsidRDefault="00602C0A" w:rsidP="00451BEE">
      <w:pPr>
        <w:spacing w:before="0" w:after="0" w:line="240" w:lineRule="auto"/>
        <w:jc w:val="left"/>
        <w:rPr>
          <w:rFonts w:cs="Calibri"/>
          <w:lang w:eastAsia="pl-PL" w:bidi="ar-SA"/>
        </w:rPr>
      </w:pPr>
      <w:r w:rsidRPr="00AD6377">
        <w:rPr>
          <w:rFonts w:cs="Calibri"/>
          <w:lang w:eastAsia="pl-PL" w:bidi="ar-SA"/>
        </w:rPr>
        <w:t>Kolumny dot. finansowania – uwagi jak dla arkusza „Aglomeracje 2022</w:t>
      </w:r>
      <w:r w:rsidR="00447254" w:rsidRPr="00AD6377">
        <w:rPr>
          <w:rFonts w:cs="Calibri"/>
          <w:lang w:eastAsia="pl-PL" w:bidi="ar-SA"/>
        </w:rPr>
        <w:t xml:space="preserve"> </w:t>
      </w:r>
      <w:r w:rsidRPr="00AD6377">
        <w:rPr>
          <w:rFonts w:cs="Calibri"/>
          <w:lang w:eastAsia="pl-PL" w:bidi="ar-SA"/>
        </w:rPr>
        <w:t>r.”</w:t>
      </w:r>
    </w:p>
    <w:p w14:paraId="7E5F3645" w14:textId="77777777" w:rsidR="0018685E" w:rsidRPr="00AD6377" w:rsidRDefault="0018685E" w:rsidP="00451BEE">
      <w:pPr>
        <w:spacing w:before="0" w:after="0" w:line="240" w:lineRule="auto"/>
        <w:jc w:val="left"/>
        <w:rPr>
          <w:rFonts w:cs="Calibri"/>
          <w:lang w:eastAsia="pl-PL" w:bidi="ar-SA"/>
        </w:rPr>
      </w:pPr>
    </w:p>
    <w:p w14:paraId="06E5C39C" w14:textId="78268CC7" w:rsidR="00812A97" w:rsidRPr="00A27FA9" w:rsidRDefault="00812A97" w:rsidP="00451BEE">
      <w:pPr>
        <w:spacing w:before="0" w:after="0" w:line="240" w:lineRule="auto"/>
        <w:jc w:val="left"/>
        <w:rPr>
          <w:rFonts w:cs="Calibri"/>
          <w:u w:val="single"/>
          <w:lang w:eastAsia="pl-PL" w:bidi="ar-SA"/>
        </w:rPr>
      </w:pPr>
      <w:r w:rsidRPr="00A27FA9">
        <w:rPr>
          <w:rFonts w:cs="Calibri"/>
          <w:u w:val="single"/>
          <w:lang w:eastAsia="pl-PL" w:bidi="ar-SA"/>
        </w:rPr>
        <w:t>Ostatnim arkuszem do wypełnienie jest: „KP 2022 r.”</w:t>
      </w:r>
      <w:r w:rsidR="00280F00">
        <w:rPr>
          <w:rFonts w:cs="Calibri"/>
          <w:u w:val="single"/>
          <w:lang w:eastAsia="pl-PL" w:bidi="ar-SA"/>
        </w:rPr>
        <w:t xml:space="preserve"> </w:t>
      </w:r>
      <w:r w:rsidRPr="00A27FA9">
        <w:rPr>
          <w:rFonts w:cs="Calibri"/>
          <w:u w:val="single"/>
          <w:lang w:eastAsia="pl-PL" w:bidi="ar-SA"/>
        </w:rPr>
        <w:t>czyli dane o końcowych punktach zrzutu.</w:t>
      </w:r>
    </w:p>
    <w:p w14:paraId="104D517E" w14:textId="77777777" w:rsidR="00A27FA9" w:rsidRDefault="00A27FA9" w:rsidP="00451BEE">
      <w:pPr>
        <w:spacing w:before="0" w:after="0" w:line="240" w:lineRule="auto"/>
        <w:jc w:val="left"/>
        <w:rPr>
          <w:rFonts w:cs="Calibri"/>
          <w:lang w:eastAsia="pl-PL" w:bidi="ar-SA"/>
        </w:rPr>
      </w:pPr>
    </w:p>
    <w:p w14:paraId="5381BE6B" w14:textId="4ED9B04D" w:rsidR="00812A97" w:rsidRPr="00AD6377" w:rsidRDefault="00826D89" w:rsidP="005A561F">
      <w:pPr>
        <w:spacing w:before="0" w:after="120" w:line="240" w:lineRule="auto"/>
        <w:jc w:val="left"/>
        <w:rPr>
          <w:rFonts w:cs="Calibri"/>
          <w:lang w:eastAsia="pl-PL" w:bidi="ar-SA"/>
        </w:rPr>
      </w:pPr>
      <w:r w:rsidRPr="00AD6377">
        <w:rPr>
          <w:rFonts w:cs="Calibri"/>
          <w:lang w:eastAsia="pl-PL" w:bidi="ar-SA"/>
        </w:rPr>
        <w:t>W komórce E2</w:t>
      </w:r>
      <w:r w:rsidR="00A956CD" w:rsidRPr="00AD6377">
        <w:rPr>
          <w:rFonts w:cs="Calibri"/>
          <w:lang w:eastAsia="pl-PL" w:bidi="ar-SA"/>
        </w:rPr>
        <w:t xml:space="preserve"> również pojawia się informacja </w:t>
      </w:r>
      <w:r w:rsidRPr="00AD6377">
        <w:rPr>
          <w:rFonts w:cs="Calibri"/>
          <w:lang w:eastAsia="pl-PL" w:bidi="ar-SA"/>
        </w:rPr>
        <w:t>o liczbie</w:t>
      </w:r>
      <w:r w:rsidR="00A956CD" w:rsidRPr="00AD6377">
        <w:rPr>
          <w:rFonts w:cs="Calibri"/>
          <w:lang w:eastAsia="pl-PL" w:bidi="ar-SA"/>
        </w:rPr>
        <w:t xml:space="preserve"> końcowych punktów zrzutu, które należy opisać.</w:t>
      </w:r>
    </w:p>
    <w:p w14:paraId="4C43DB0B" w14:textId="218E7B1C" w:rsidR="00826D89" w:rsidRPr="00AD6377" w:rsidRDefault="00826D89" w:rsidP="005A561F">
      <w:pPr>
        <w:spacing w:before="0" w:after="120" w:line="240" w:lineRule="auto"/>
        <w:jc w:val="left"/>
        <w:rPr>
          <w:rFonts w:cs="Calibri"/>
          <w:lang w:eastAsia="pl-PL" w:bidi="ar-SA"/>
        </w:rPr>
      </w:pPr>
      <w:r w:rsidRPr="00AD6377">
        <w:rPr>
          <w:rFonts w:cs="Calibri"/>
          <w:lang w:eastAsia="pl-PL" w:bidi="ar-SA"/>
        </w:rPr>
        <w:t>W kolumnie „x”</w:t>
      </w:r>
      <w:r w:rsidR="00DD0D79" w:rsidRPr="00AD6377">
        <w:rPr>
          <w:rFonts w:cs="Calibri"/>
          <w:lang w:eastAsia="pl-PL" w:bidi="ar-SA"/>
        </w:rPr>
        <w:t xml:space="preserve"> na żółtym tle</w:t>
      </w:r>
      <w:r w:rsidRPr="00AD6377">
        <w:rPr>
          <w:rFonts w:cs="Calibri"/>
          <w:lang w:eastAsia="pl-PL" w:bidi="ar-SA"/>
        </w:rPr>
        <w:t xml:space="preserve"> pojawi się informacja analogiczna jak w arkuszu „Oczyszczalnie 2022 r.”, opisująca liczbę punktów zrzutu wymienionych i wszystkich w danej aglomeracji. Po wypełnieniu arkusza, te dwie liczby powinny być równe.</w:t>
      </w:r>
    </w:p>
    <w:p w14:paraId="7FA96A12" w14:textId="752CA1B0" w:rsidR="00A956CD" w:rsidRPr="00AD6377" w:rsidRDefault="00A956CD" w:rsidP="005A561F">
      <w:pPr>
        <w:spacing w:before="0" w:after="120" w:line="240" w:lineRule="auto"/>
        <w:jc w:val="left"/>
        <w:rPr>
          <w:rFonts w:cs="Calibri"/>
          <w:lang w:eastAsia="pl-PL" w:bidi="ar-SA"/>
        </w:rPr>
      </w:pPr>
      <w:r w:rsidRPr="00AD6377">
        <w:rPr>
          <w:rFonts w:cs="Calibri"/>
          <w:lang w:eastAsia="pl-PL" w:bidi="ar-SA"/>
        </w:rPr>
        <w:t xml:space="preserve">Każdy punkt zrzutu należy opisać w osobnym wierszu. </w:t>
      </w:r>
    </w:p>
    <w:p w14:paraId="6A6E92DA" w14:textId="079D8ECC" w:rsidR="006D696B" w:rsidRPr="00AD6377" w:rsidRDefault="00A956CD" w:rsidP="005A561F">
      <w:pPr>
        <w:spacing w:before="0" w:after="120" w:line="240" w:lineRule="auto"/>
        <w:jc w:val="left"/>
        <w:rPr>
          <w:rFonts w:cs="Calibri"/>
          <w:lang w:eastAsia="pl-PL" w:bidi="ar-SA"/>
        </w:rPr>
      </w:pPr>
      <w:r w:rsidRPr="00AD6377">
        <w:rPr>
          <w:rFonts w:cs="Calibri"/>
          <w:lang w:eastAsia="pl-PL" w:bidi="ar-SA"/>
        </w:rPr>
        <w:t>Po wpisaniu poprawnie</w:t>
      </w:r>
      <w:r w:rsidR="00280F00">
        <w:rPr>
          <w:rFonts w:cs="Calibri"/>
          <w:lang w:eastAsia="pl-PL" w:bidi="ar-SA"/>
        </w:rPr>
        <w:t xml:space="preserve"> ID </w:t>
      </w:r>
      <w:r w:rsidRPr="00AD6377">
        <w:rPr>
          <w:rFonts w:cs="Calibri"/>
          <w:lang w:eastAsia="pl-PL" w:bidi="ar-SA"/>
        </w:rPr>
        <w:t>aglomeracji, kolumny 242,</w:t>
      </w:r>
      <w:r w:rsidR="00DD0D79" w:rsidRPr="00AD6377">
        <w:rPr>
          <w:rFonts w:cs="Calibri"/>
          <w:lang w:eastAsia="pl-PL" w:bidi="ar-SA"/>
        </w:rPr>
        <w:t xml:space="preserve"> </w:t>
      </w:r>
      <w:r w:rsidRPr="00AD6377">
        <w:rPr>
          <w:rFonts w:cs="Calibri"/>
          <w:lang w:eastAsia="pl-PL" w:bidi="ar-SA"/>
        </w:rPr>
        <w:t>243,</w:t>
      </w:r>
      <w:r w:rsidR="00DD0D79" w:rsidRPr="00AD6377">
        <w:rPr>
          <w:rFonts w:cs="Calibri"/>
          <w:lang w:eastAsia="pl-PL" w:bidi="ar-SA"/>
        </w:rPr>
        <w:t xml:space="preserve"> </w:t>
      </w:r>
      <w:r w:rsidRPr="00AD6377">
        <w:rPr>
          <w:rFonts w:cs="Calibri"/>
          <w:lang w:eastAsia="pl-PL" w:bidi="ar-SA"/>
        </w:rPr>
        <w:t xml:space="preserve">245 uzupełnią się automatycznie. </w:t>
      </w:r>
      <w:r w:rsidR="006D696B">
        <w:rPr>
          <w:rFonts w:cs="Calibri"/>
          <w:lang w:eastAsia="pl-PL" w:bidi="ar-SA"/>
        </w:rPr>
        <w:t xml:space="preserve">Gdy w kol. 242 pojawi się komunikat </w:t>
      </w:r>
      <w:r w:rsidR="006D696B" w:rsidRPr="00AD6377">
        <w:t>„</w:t>
      </w:r>
      <w:r w:rsidR="006D696B" w:rsidRPr="00AD6377">
        <w:rPr>
          <w:rFonts w:cs="Calibri"/>
          <w:lang w:eastAsia="pl-PL" w:bidi="ar-SA"/>
        </w:rPr>
        <w:t>Brak takiego</w:t>
      </w:r>
      <w:r w:rsidR="00280F00">
        <w:rPr>
          <w:rFonts w:cs="Calibri"/>
          <w:lang w:eastAsia="pl-PL" w:bidi="ar-SA"/>
        </w:rPr>
        <w:t xml:space="preserve"> ID </w:t>
      </w:r>
      <w:r w:rsidR="006D696B" w:rsidRPr="00AD6377">
        <w:rPr>
          <w:rFonts w:cs="Calibri"/>
          <w:lang w:eastAsia="pl-PL" w:bidi="ar-SA"/>
        </w:rPr>
        <w:t xml:space="preserve">aglomeracji w spr. z 2021 r.” </w:t>
      </w:r>
      <w:r w:rsidR="006D696B">
        <w:rPr>
          <w:rFonts w:cs="Calibri"/>
          <w:lang w:eastAsia="pl-PL" w:bidi="ar-SA"/>
        </w:rPr>
        <w:t>, a kolumna 243 pozostanie pusta, oznacza, że jeśli</w:t>
      </w:r>
      <w:r w:rsidR="00280F00">
        <w:rPr>
          <w:rFonts w:cs="Calibri"/>
          <w:lang w:eastAsia="pl-PL" w:bidi="ar-SA"/>
        </w:rPr>
        <w:t xml:space="preserve"> ID </w:t>
      </w:r>
      <w:r w:rsidR="006D696B">
        <w:rPr>
          <w:rFonts w:cs="Calibri"/>
          <w:lang w:eastAsia="pl-PL" w:bidi="ar-SA"/>
        </w:rPr>
        <w:t xml:space="preserve">jest poprawnie wpisane, nie występowało w sprawozdaniu z 2021 r. Należy tak pozostawić, jest to informacja dla KZGW o </w:t>
      </w:r>
      <w:r w:rsidR="006D696B">
        <w:rPr>
          <w:rFonts w:cs="Calibri"/>
          <w:lang w:eastAsia="pl-PL" w:bidi="ar-SA"/>
        </w:rPr>
        <w:lastRenderedPageBreak/>
        <w:t>konieczności weryfikacji</w:t>
      </w:r>
      <w:r w:rsidR="00280F00">
        <w:rPr>
          <w:rFonts w:cs="Calibri"/>
          <w:lang w:eastAsia="pl-PL" w:bidi="ar-SA"/>
        </w:rPr>
        <w:t xml:space="preserve"> ID </w:t>
      </w:r>
      <w:r w:rsidR="006D696B">
        <w:rPr>
          <w:rFonts w:cs="Calibri"/>
          <w:lang w:eastAsia="pl-PL" w:bidi="ar-SA"/>
        </w:rPr>
        <w:t>aglomeracji. Natomiast dane dot. poprawnej nazwy aglomeracji i RZGW są już zawarte w kol. 2 i 9 arkuszu „Aglomeracje 2022 r.” i te zostaną użyte w sprawozdaniu.</w:t>
      </w:r>
    </w:p>
    <w:p w14:paraId="03FBBC97" w14:textId="6B7EA726" w:rsidR="00FF71D4" w:rsidRPr="00AD6377" w:rsidRDefault="00FF71D4" w:rsidP="00451BEE">
      <w:pPr>
        <w:spacing w:before="0" w:after="0" w:line="240" w:lineRule="auto"/>
        <w:jc w:val="left"/>
        <w:rPr>
          <w:rFonts w:cs="Calibri"/>
          <w:lang w:eastAsia="pl-PL" w:bidi="ar-SA"/>
        </w:rPr>
      </w:pPr>
    </w:p>
    <w:p w14:paraId="74DF42C7" w14:textId="15F29F05" w:rsidR="00FF71D4" w:rsidRPr="00AD6377" w:rsidRDefault="00FF71D4" w:rsidP="00451BEE">
      <w:pPr>
        <w:spacing w:before="0" w:after="0" w:line="240" w:lineRule="auto"/>
        <w:jc w:val="left"/>
        <w:rPr>
          <w:rFonts w:cs="Calibri"/>
          <w:lang w:eastAsia="pl-PL" w:bidi="ar-SA"/>
        </w:rPr>
      </w:pPr>
      <w:r w:rsidRPr="00AD6377">
        <w:rPr>
          <w:rFonts w:cs="Calibri"/>
          <w:lang w:eastAsia="pl-PL" w:bidi="ar-SA"/>
        </w:rPr>
        <w:t>Kol. 244 – Należy wpisać</w:t>
      </w:r>
      <w:r w:rsidR="00280F00">
        <w:rPr>
          <w:rFonts w:cs="Calibri"/>
          <w:lang w:eastAsia="pl-PL" w:bidi="ar-SA"/>
        </w:rPr>
        <w:t xml:space="preserve"> ID </w:t>
      </w:r>
      <w:r w:rsidRPr="00AD6377">
        <w:rPr>
          <w:rFonts w:cs="Calibri"/>
          <w:lang w:eastAsia="pl-PL" w:bidi="ar-SA"/>
        </w:rPr>
        <w:t>aglomeracji, DO KTÓREJ są odprowadzane ścieki. Dla każdego KP należy wpisać odpowiedni I</w:t>
      </w:r>
      <w:r w:rsidR="00447254" w:rsidRPr="00AD6377">
        <w:rPr>
          <w:rFonts w:cs="Calibri"/>
          <w:lang w:eastAsia="pl-PL" w:bidi="ar-SA"/>
        </w:rPr>
        <w:t>D</w:t>
      </w:r>
      <w:r w:rsidRPr="00AD6377">
        <w:rPr>
          <w:rFonts w:cs="Calibri"/>
          <w:lang w:eastAsia="pl-PL" w:bidi="ar-SA"/>
        </w:rPr>
        <w:t>.</w:t>
      </w:r>
    </w:p>
    <w:p w14:paraId="418F25BD" w14:textId="2BA79050" w:rsidR="00A956CD" w:rsidRPr="00AD6377" w:rsidRDefault="00A956CD" w:rsidP="00451BEE">
      <w:pPr>
        <w:spacing w:before="0" w:after="0" w:line="240" w:lineRule="auto"/>
        <w:jc w:val="left"/>
        <w:rPr>
          <w:rFonts w:cs="Calibri"/>
          <w:lang w:eastAsia="pl-PL" w:bidi="ar-SA"/>
        </w:rPr>
      </w:pPr>
    </w:p>
    <w:p w14:paraId="0291F5D2" w14:textId="301243D2" w:rsidR="005F3A2A" w:rsidRPr="00AD6377" w:rsidRDefault="00A956CD" w:rsidP="00451BEE">
      <w:pPr>
        <w:spacing w:before="0" w:after="0" w:line="240" w:lineRule="auto"/>
        <w:jc w:val="left"/>
        <w:rPr>
          <w:rFonts w:cs="Calibri"/>
          <w:lang w:eastAsia="pl-PL" w:bidi="ar-SA"/>
        </w:rPr>
      </w:pPr>
      <w:r w:rsidRPr="00AD6377">
        <w:rPr>
          <w:rFonts w:cs="Calibri"/>
          <w:lang w:eastAsia="pl-PL" w:bidi="ar-SA"/>
        </w:rPr>
        <w:t xml:space="preserve">Po uzupełnieniu 3 arkuszy, należy przejść do arkusza „Aglomeracje 2022 r.” i w </w:t>
      </w:r>
      <w:r w:rsidR="009C20B7" w:rsidRPr="00AD6377">
        <w:rPr>
          <w:rFonts w:cs="Calibri"/>
          <w:lang w:eastAsia="pl-PL" w:bidi="ar-SA"/>
        </w:rPr>
        <w:t>komórce D2</w:t>
      </w:r>
      <w:r w:rsidRPr="00AD6377">
        <w:rPr>
          <w:rFonts w:cs="Calibri"/>
          <w:lang w:eastAsia="pl-PL" w:bidi="ar-SA"/>
        </w:rPr>
        <w:t xml:space="preserve"> zaznaczyć odpowiedź „TAK” na pytanie „Czy uzupełnianie sprawozdania zostało zakończone?”. </w:t>
      </w:r>
      <w:r w:rsidR="005F3A2A" w:rsidRPr="00AD6377">
        <w:rPr>
          <w:rFonts w:cs="Calibri"/>
          <w:lang w:eastAsia="pl-PL" w:bidi="ar-SA"/>
        </w:rPr>
        <w:t xml:space="preserve">Pojawi się podsumowanie z 3 arkuszy wskazujące </w:t>
      </w:r>
      <w:r w:rsidR="00447254" w:rsidRPr="00AD6377">
        <w:rPr>
          <w:rFonts w:cs="Calibri"/>
          <w:lang w:eastAsia="pl-PL" w:bidi="ar-SA"/>
        </w:rPr>
        <w:t>liczbę</w:t>
      </w:r>
      <w:r w:rsidR="006764C2" w:rsidRPr="00AD6377">
        <w:rPr>
          <w:rFonts w:cs="Calibri"/>
          <w:lang w:eastAsia="pl-PL" w:bidi="ar-SA"/>
        </w:rPr>
        <w:t xml:space="preserve"> </w:t>
      </w:r>
      <w:r w:rsidR="00447254" w:rsidRPr="00AD6377">
        <w:rPr>
          <w:rFonts w:cs="Calibri"/>
          <w:lang w:eastAsia="pl-PL" w:bidi="ar-SA"/>
        </w:rPr>
        <w:t>ew.</w:t>
      </w:r>
      <w:r w:rsidR="005F3A2A" w:rsidRPr="00AD6377">
        <w:rPr>
          <w:rFonts w:cs="Calibri"/>
          <w:lang w:eastAsia="pl-PL" w:bidi="ar-SA"/>
        </w:rPr>
        <w:t xml:space="preserve"> brak</w:t>
      </w:r>
      <w:r w:rsidR="006764C2" w:rsidRPr="00AD6377">
        <w:rPr>
          <w:rFonts w:cs="Calibri"/>
          <w:lang w:eastAsia="pl-PL" w:bidi="ar-SA"/>
        </w:rPr>
        <w:t>ów</w:t>
      </w:r>
      <w:r w:rsidR="005F3A2A" w:rsidRPr="00AD6377">
        <w:rPr>
          <w:rFonts w:cs="Calibri"/>
          <w:lang w:eastAsia="pl-PL" w:bidi="ar-SA"/>
        </w:rPr>
        <w:t xml:space="preserve"> </w:t>
      </w:r>
      <w:r w:rsidR="00447254" w:rsidRPr="00AD6377">
        <w:rPr>
          <w:rFonts w:cs="Calibri"/>
          <w:lang w:eastAsia="pl-PL" w:bidi="ar-SA"/>
        </w:rPr>
        <w:t xml:space="preserve">i </w:t>
      </w:r>
      <w:r w:rsidR="006764C2" w:rsidRPr="00AD6377">
        <w:rPr>
          <w:rFonts w:cs="Calibri"/>
          <w:lang w:eastAsia="pl-PL" w:bidi="ar-SA"/>
        </w:rPr>
        <w:t>b</w:t>
      </w:r>
      <w:r w:rsidR="00447254" w:rsidRPr="00AD6377">
        <w:rPr>
          <w:rFonts w:cs="Calibri"/>
          <w:lang w:eastAsia="pl-PL" w:bidi="ar-SA"/>
        </w:rPr>
        <w:t>łędnie wypełnionych komórek</w:t>
      </w:r>
      <w:r w:rsidR="006764C2" w:rsidRPr="00AD6377">
        <w:rPr>
          <w:rFonts w:cs="Calibri"/>
          <w:lang w:eastAsia="pl-PL" w:bidi="ar-SA"/>
        </w:rPr>
        <w:t xml:space="preserve"> w</w:t>
      </w:r>
      <w:r w:rsidR="005F3A2A" w:rsidRPr="00AD6377">
        <w:rPr>
          <w:rFonts w:cs="Calibri"/>
          <w:lang w:eastAsia="pl-PL" w:bidi="ar-SA"/>
        </w:rPr>
        <w:t xml:space="preserve"> sprawozdaniu</w:t>
      </w:r>
      <w:r w:rsidR="009C20B7" w:rsidRPr="00AD6377">
        <w:rPr>
          <w:rFonts w:cs="Calibri"/>
          <w:lang w:eastAsia="pl-PL" w:bidi="ar-SA"/>
        </w:rPr>
        <w:t xml:space="preserve"> (zapisy w komórkach E2 do M2)</w:t>
      </w:r>
      <w:r w:rsidR="005F3A2A" w:rsidRPr="00AD6377">
        <w:rPr>
          <w:rFonts w:cs="Calibri"/>
          <w:lang w:eastAsia="pl-PL" w:bidi="ar-SA"/>
        </w:rPr>
        <w:t>.</w:t>
      </w:r>
      <w:r w:rsidR="00DD0D79" w:rsidRPr="00AD6377">
        <w:rPr>
          <w:rFonts w:cs="Calibri"/>
          <w:lang w:eastAsia="pl-PL" w:bidi="ar-SA"/>
        </w:rPr>
        <w:t xml:space="preserve"> Informacje o komórkach pustych wymagających uzupełnienia oraz błędnie wypełnionych, pojawiają się również w niebieskim wierszu nad nagłówkami kolumn.</w:t>
      </w:r>
      <w:bookmarkEnd w:id="0"/>
    </w:p>
    <w:sectPr w:rsidR="005F3A2A" w:rsidRPr="00AD6377" w:rsidSect="00013433">
      <w:headerReference w:type="default" r:id="rId8"/>
      <w:footerReference w:type="default" r:id="rId9"/>
      <w:headerReference w:type="first" r:id="rId10"/>
      <w:footerReference w:type="first" r:id="rId11"/>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54E3" w14:textId="77777777" w:rsidR="00DE5140" w:rsidRDefault="00DE5140">
      <w:pPr>
        <w:spacing w:before="0" w:after="0" w:line="240" w:lineRule="auto"/>
      </w:pPr>
      <w:r>
        <w:separator/>
      </w:r>
    </w:p>
  </w:endnote>
  <w:endnote w:type="continuationSeparator" w:id="0">
    <w:p w14:paraId="1861B76D" w14:textId="77777777" w:rsidR="00DE5140" w:rsidRDefault="00DE51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26FE5DE0" w14:textId="77777777" w:rsidR="00013433" w:rsidRDefault="00B755D8" w:rsidP="00013433">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07642216" w14:textId="77777777" w:rsidR="00013433" w:rsidRDefault="00B755D8" w:rsidP="00013433">
        <w:pPr>
          <w:pStyle w:val="Stopka"/>
          <w:spacing w:before="0" w:after="0"/>
          <w:ind w:left="8080"/>
          <w:jc w:val="right"/>
        </w:pPr>
        <w:r w:rsidRPr="00E17232">
          <w:rPr>
            <w:rFonts w:ascii="Lato" w:hAnsi="Lato"/>
            <w:color w:val="195F8A"/>
            <w:sz w:val="18"/>
            <w:szCs w:val="18"/>
          </w:rPr>
          <w:t>www.wody.gov.pl</w:t>
        </w:r>
      </w:p>
    </w:sdtContent>
  </w:sdt>
  <w:p w14:paraId="277C52F3" w14:textId="77777777" w:rsidR="00013433" w:rsidRPr="00720EAE" w:rsidRDefault="00B755D8" w:rsidP="00013433">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14:paraId="67870D84" w14:textId="77777777" w:rsidR="0001343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431E679B" w14:textId="77777777" w:rsidR="0001343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0079794F" w14:textId="77777777" w:rsidR="0001343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4F2F7090" w14:textId="77777777" w:rsidR="0044662E" w:rsidRDefault="00B755D8" w:rsidP="00013433">
    <w:pPr>
      <w:pStyle w:val="Stopka"/>
      <w:spacing w:before="0" w:after="0"/>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79C0" w14:textId="77777777" w:rsidR="00013433" w:rsidRPr="00EC3746" w:rsidRDefault="00B755D8" w:rsidP="00013433">
    <w:pPr>
      <w:spacing w:before="0" w:after="0" w:line="360" w:lineRule="auto"/>
      <w:ind w:left="7938"/>
      <w:jc w:val="left"/>
      <w:rPr>
        <w:sz w:val="24"/>
        <w:szCs w:val="24"/>
      </w:rPr>
    </w:pPr>
    <w:bookmarkStart w:id="5" w:name="ezdIdentyfikatorDokumentuPDF"/>
    <w:bookmarkStart w:id="6" w:name="_Hlk83380827"/>
    <w:bookmarkStart w:id="7" w:name="_Hlk83385063"/>
    <w:bookmarkEnd w:id="5"/>
    <w:r w:rsidRPr="00E17232">
      <w:rPr>
        <w:rFonts w:ascii="Lato" w:hAnsi="Lato"/>
        <w:color w:val="195F8A"/>
        <w:sz w:val="18"/>
        <w:szCs w:val="18"/>
      </w:rPr>
      <w:t>www.wody.gov.pl</w:t>
    </w:r>
  </w:p>
  <w:bookmarkEnd w:id="6"/>
  <w:p w14:paraId="3E06B5EF" w14:textId="77777777" w:rsidR="00013433" w:rsidRPr="00720EAE" w:rsidRDefault="00B755D8" w:rsidP="00013433">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14:paraId="227E5CFB" w14:textId="77777777" w:rsidR="0001343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4C1C3C7" w14:textId="77777777" w:rsidR="0001343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88084C7" w14:textId="77777777" w:rsidR="0001343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7572BE2D" w14:textId="77777777" w:rsidR="00013433" w:rsidRDefault="00B755D8" w:rsidP="00013433">
    <w:pPr>
      <w:pStyle w:val="Stopka"/>
      <w:spacing w:before="0" w:after="0"/>
      <w:jc w:val="left"/>
      <w:rPr>
        <w:rFonts w:ascii="Lato" w:hAnsi="Lato"/>
        <w:color w:val="195F8A"/>
        <w:sz w:val="18"/>
        <w:szCs w:val="18"/>
        <w:lang w:val="en-US"/>
      </w:rPr>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r>
      <w:rPr>
        <w:rFonts w:ascii="Lato" w:hAnsi="Lato"/>
        <w:color w:val="195F8A"/>
        <w:sz w:val="18"/>
        <w:szCs w:val="18"/>
        <w:lang w:val="en-US"/>
      </w:rPr>
      <w:t xml:space="preserve"> </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4F2" w14:textId="77777777" w:rsidR="00DE5140" w:rsidRDefault="00DE5140">
      <w:pPr>
        <w:spacing w:before="0" w:after="0" w:line="240" w:lineRule="auto"/>
      </w:pPr>
      <w:r>
        <w:separator/>
      </w:r>
    </w:p>
  </w:footnote>
  <w:footnote w:type="continuationSeparator" w:id="0">
    <w:p w14:paraId="6081CE17" w14:textId="77777777" w:rsidR="00DE5140" w:rsidRDefault="00DE51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C46A" w14:textId="77777777" w:rsidR="0044662E" w:rsidRDefault="00DE5140" w:rsidP="000B20D3">
    <w:pPr>
      <w:pStyle w:val="Nagwek"/>
      <w:spacing w:before="0" w:after="0"/>
    </w:pPr>
  </w:p>
  <w:p w14:paraId="2352F96A" w14:textId="77777777" w:rsidR="0044662E" w:rsidRDefault="00DE5140" w:rsidP="000B20D3">
    <w:pPr>
      <w:pStyle w:val="Nagwek"/>
      <w:spacing w:before="0" w:after="0"/>
    </w:pPr>
  </w:p>
  <w:p w14:paraId="4137285B" w14:textId="77777777" w:rsidR="0044662E" w:rsidRDefault="00DE5140"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02FD" w14:textId="77777777" w:rsidR="0044662E" w:rsidRDefault="00B755D8">
    <w:pPr>
      <w:pStyle w:val="Nagwek"/>
    </w:pPr>
    <w:r>
      <w:rPr>
        <w:noProof/>
      </w:rPr>
      <w:drawing>
        <wp:inline distT="0" distB="0" distL="0" distR="0" wp14:anchorId="6D176D71" wp14:editId="36CE7D50">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9.5pt;height:19.5pt" o:bullet="t">
        <v:imagedata r:id="rId1" o:title="bulet_green"/>
      </v:shape>
    </w:pict>
  </w:numPicBullet>
  <w:abstractNum w:abstractNumId="0" w15:restartNumberingAfterBreak="0">
    <w:nsid w:val="19CB26D8"/>
    <w:multiLevelType w:val="hybridMultilevel"/>
    <w:tmpl w:val="4F4436FC"/>
    <w:lvl w:ilvl="0" w:tplc="AB28D1E6">
      <w:start w:val="1"/>
      <w:numFmt w:val="decimal"/>
      <w:pStyle w:val="11Numbering"/>
      <w:lvlText w:val="%1."/>
      <w:lvlJc w:val="left"/>
      <w:pPr>
        <w:ind w:left="700" w:hanging="360"/>
      </w:pPr>
      <w:rPr>
        <w:rFonts w:ascii="Calibri" w:hAnsi="Calibri" w:hint="default"/>
        <w:b w:val="0"/>
        <w:i w:val="0"/>
        <w:color w:val="auto"/>
        <w:sz w:val="20"/>
      </w:rPr>
    </w:lvl>
    <w:lvl w:ilvl="1" w:tplc="EA3A7238" w:tentative="1">
      <w:start w:val="1"/>
      <w:numFmt w:val="lowerLetter"/>
      <w:lvlText w:val="%2."/>
      <w:lvlJc w:val="left"/>
      <w:pPr>
        <w:ind w:left="1440" w:hanging="360"/>
      </w:pPr>
    </w:lvl>
    <w:lvl w:ilvl="2" w:tplc="6F465716" w:tentative="1">
      <w:start w:val="1"/>
      <w:numFmt w:val="lowerRoman"/>
      <w:lvlText w:val="%3."/>
      <w:lvlJc w:val="right"/>
      <w:pPr>
        <w:ind w:left="2160" w:hanging="180"/>
      </w:pPr>
    </w:lvl>
    <w:lvl w:ilvl="3" w:tplc="801C36BA" w:tentative="1">
      <w:start w:val="1"/>
      <w:numFmt w:val="decimal"/>
      <w:lvlText w:val="%4."/>
      <w:lvlJc w:val="left"/>
      <w:pPr>
        <w:ind w:left="2880" w:hanging="360"/>
      </w:pPr>
    </w:lvl>
    <w:lvl w:ilvl="4" w:tplc="06C87D3A" w:tentative="1">
      <w:start w:val="1"/>
      <w:numFmt w:val="lowerLetter"/>
      <w:lvlText w:val="%5."/>
      <w:lvlJc w:val="left"/>
      <w:pPr>
        <w:ind w:left="3600" w:hanging="360"/>
      </w:pPr>
    </w:lvl>
    <w:lvl w:ilvl="5" w:tplc="9C702098" w:tentative="1">
      <w:start w:val="1"/>
      <w:numFmt w:val="lowerRoman"/>
      <w:lvlText w:val="%6."/>
      <w:lvlJc w:val="right"/>
      <w:pPr>
        <w:ind w:left="4320" w:hanging="180"/>
      </w:pPr>
    </w:lvl>
    <w:lvl w:ilvl="6" w:tplc="DA6AC3D2" w:tentative="1">
      <w:start w:val="1"/>
      <w:numFmt w:val="decimal"/>
      <w:lvlText w:val="%7."/>
      <w:lvlJc w:val="left"/>
      <w:pPr>
        <w:ind w:left="5040" w:hanging="360"/>
      </w:pPr>
    </w:lvl>
    <w:lvl w:ilvl="7" w:tplc="ED28DA7E" w:tentative="1">
      <w:start w:val="1"/>
      <w:numFmt w:val="lowerLetter"/>
      <w:lvlText w:val="%8."/>
      <w:lvlJc w:val="left"/>
      <w:pPr>
        <w:ind w:left="5760" w:hanging="360"/>
      </w:pPr>
    </w:lvl>
    <w:lvl w:ilvl="8" w:tplc="ABA2DCAC" w:tentative="1">
      <w:start w:val="1"/>
      <w:numFmt w:val="lowerRoman"/>
      <w:lvlText w:val="%9."/>
      <w:lvlJc w:val="right"/>
      <w:pPr>
        <w:ind w:left="6480" w:hanging="180"/>
      </w:pPr>
    </w:lvl>
  </w:abstractNum>
  <w:abstractNum w:abstractNumId="1"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D75270"/>
    <w:multiLevelType w:val="hybridMultilevel"/>
    <w:tmpl w:val="544AFE3A"/>
    <w:lvl w:ilvl="0" w:tplc="7E9A5644">
      <w:start w:val="1"/>
      <w:numFmt w:val="bullet"/>
      <w:pStyle w:val="a"/>
      <w:lvlText w:val=""/>
      <w:lvlPicBulletId w:val="0"/>
      <w:lvlJc w:val="left"/>
      <w:pPr>
        <w:ind w:left="1630" w:hanging="360"/>
      </w:pPr>
      <w:rPr>
        <w:rFonts w:ascii="Symbol" w:hAnsi="Symbol" w:hint="default"/>
        <w:color w:val="auto"/>
      </w:rPr>
    </w:lvl>
    <w:lvl w:ilvl="1" w:tplc="C4241EBC" w:tentative="1">
      <w:start w:val="1"/>
      <w:numFmt w:val="lowerLetter"/>
      <w:lvlText w:val="%2."/>
      <w:lvlJc w:val="left"/>
      <w:pPr>
        <w:ind w:left="2350" w:hanging="360"/>
      </w:pPr>
    </w:lvl>
    <w:lvl w:ilvl="2" w:tplc="63B48B3C" w:tentative="1">
      <w:start w:val="1"/>
      <w:numFmt w:val="lowerRoman"/>
      <w:lvlText w:val="%3."/>
      <w:lvlJc w:val="right"/>
      <w:pPr>
        <w:ind w:left="3070" w:hanging="180"/>
      </w:pPr>
    </w:lvl>
    <w:lvl w:ilvl="3" w:tplc="124087EE" w:tentative="1">
      <w:start w:val="1"/>
      <w:numFmt w:val="decimal"/>
      <w:lvlText w:val="%4."/>
      <w:lvlJc w:val="left"/>
      <w:pPr>
        <w:ind w:left="3790" w:hanging="360"/>
      </w:pPr>
    </w:lvl>
    <w:lvl w:ilvl="4" w:tplc="24E25EA2" w:tentative="1">
      <w:start w:val="1"/>
      <w:numFmt w:val="lowerLetter"/>
      <w:lvlText w:val="%5."/>
      <w:lvlJc w:val="left"/>
      <w:pPr>
        <w:ind w:left="4510" w:hanging="360"/>
      </w:pPr>
    </w:lvl>
    <w:lvl w:ilvl="5" w:tplc="CA22049E" w:tentative="1">
      <w:start w:val="1"/>
      <w:numFmt w:val="lowerRoman"/>
      <w:lvlText w:val="%6."/>
      <w:lvlJc w:val="right"/>
      <w:pPr>
        <w:ind w:left="5230" w:hanging="180"/>
      </w:pPr>
    </w:lvl>
    <w:lvl w:ilvl="6" w:tplc="72941922" w:tentative="1">
      <w:start w:val="1"/>
      <w:numFmt w:val="decimal"/>
      <w:lvlText w:val="%7."/>
      <w:lvlJc w:val="left"/>
      <w:pPr>
        <w:ind w:left="5950" w:hanging="360"/>
      </w:pPr>
    </w:lvl>
    <w:lvl w:ilvl="7" w:tplc="A630F5CA" w:tentative="1">
      <w:start w:val="1"/>
      <w:numFmt w:val="lowerLetter"/>
      <w:lvlText w:val="%8."/>
      <w:lvlJc w:val="left"/>
      <w:pPr>
        <w:ind w:left="6670" w:hanging="360"/>
      </w:pPr>
    </w:lvl>
    <w:lvl w:ilvl="8" w:tplc="E3501A7C" w:tentative="1">
      <w:start w:val="1"/>
      <w:numFmt w:val="lowerRoman"/>
      <w:lvlText w:val="%9."/>
      <w:lvlJc w:val="right"/>
      <w:pPr>
        <w:ind w:left="7390" w:hanging="180"/>
      </w:pPr>
    </w:lvl>
  </w:abstractNum>
  <w:abstractNum w:abstractNumId="3" w15:restartNumberingAfterBreak="0">
    <w:nsid w:val="2A1F2E8E"/>
    <w:multiLevelType w:val="hybridMultilevel"/>
    <w:tmpl w:val="0DCCBF56"/>
    <w:lvl w:ilvl="0" w:tplc="5532EE58">
      <w:start w:val="1"/>
      <w:numFmt w:val="decimal"/>
      <w:pStyle w:val="numerowanie"/>
      <w:lvlText w:val="%1."/>
      <w:lvlJc w:val="left"/>
      <w:pPr>
        <w:ind w:left="720" w:hanging="360"/>
      </w:pPr>
    </w:lvl>
    <w:lvl w:ilvl="1" w:tplc="67E41C04">
      <w:start w:val="1"/>
      <w:numFmt w:val="lowerLetter"/>
      <w:lvlText w:val="%2."/>
      <w:lvlJc w:val="left"/>
      <w:pPr>
        <w:ind w:left="1440" w:hanging="360"/>
      </w:pPr>
    </w:lvl>
    <w:lvl w:ilvl="2" w:tplc="08DC206C">
      <w:start w:val="1"/>
      <w:numFmt w:val="lowerRoman"/>
      <w:lvlText w:val="%3."/>
      <w:lvlJc w:val="right"/>
      <w:pPr>
        <w:ind w:left="2160" w:hanging="180"/>
      </w:pPr>
    </w:lvl>
    <w:lvl w:ilvl="3" w:tplc="35F69ED2" w:tentative="1">
      <w:start w:val="1"/>
      <w:numFmt w:val="decimal"/>
      <w:lvlText w:val="%4."/>
      <w:lvlJc w:val="left"/>
      <w:pPr>
        <w:ind w:left="2880" w:hanging="360"/>
      </w:pPr>
    </w:lvl>
    <w:lvl w:ilvl="4" w:tplc="4BA8CE06" w:tentative="1">
      <w:start w:val="1"/>
      <w:numFmt w:val="lowerLetter"/>
      <w:lvlText w:val="%5."/>
      <w:lvlJc w:val="left"/>
      <w:pPr>
        <w:ind w:left="3600" w:hanging="360"/>
      </w:pPr>
    </w:lvl>
    <w:lvl w:ilvl="5" w:tplc="43928C40" w:tentative="1">
      <w:start w:val="1"/>
      <w:numFmt w:val="lowerRoman"/>
      <w:lvlText w:val="%6."/>
      <w:lvlJc w:val="right"/>
      <w:pPr>
        <w:ind w:left="4320" w:hanging="180"/>
      </w:pPr>
    </w:lvl>
    <w:lvl w:ilvl="6" w:tplc="E8F6B736" w:tentative="1">
      <w:start w:val="1"/>
      <w:numFmt w:val="decimal"/>
      <w:lvlText w:val="%7."/>
      <w:lvlJc w:val="left"/>
      <w:pPr>
        <w:ind w:left="5040" w:hanging="360"/>
      </w:pPr>
    </w:lvl>
    <w:lvl w:ilvl="7" w:tplc="1EA64E44" w:tentative="1">
      <w:start w:val="1"/>
      <w:numFmt w:val="lowerLetter"/>
      <w:lvlText w:val="%8."/>
      <w:lvlJc w:val="left"/>
      <w:pPr>
        <w:ind w:left="5760" w:hanging="360"/>
      </w:pPr>
    </w:lvl>
    <w:lvl w:ilvl="8" w:tplc="FA16AACE" w:tentative="1">
      <w:start w:val="1"/>
      <w:numFmt w:val="lowerRoman"/>
      <w:lvlText w:val="%9."/>
      <w:lvlJc w:val="right"/>
      <w:pPr>
        <w:ind w:left="6480" w:hanging="180"/>
      </w:pPr>
    </w:lvl>
  </w:abstractNum>
  <w:abstractNum w:abstractNumId="4" w15:restartNumberingAfterBreak="0">
    <w:nsid w:val="3AB9190E"/>
    <w:multiLevelType w:val="hybridMultilevel"/>
    <w:tmpl w:val="DF60FE92"/>
    <w:lvl w:ilvl="0" w:tplc="974E1A12">
      <w:start w:val="1"/>
      <w:numFmt w:val="bullet"/>
      <w:pStyle w:val="punktor3poziom"/>
      <w:lvlText w:val=""/>
      <w:lvlJc w:val="left"/>
      <w:pPr>
        <w:ind w:left="2700" w:hanging="360"/>
      </w:pPr>
      <w:rPr>
        <w:rFonts w:ascii="Symbol" w:hAnsi="Symbol" w:hint="default"/>
        <w:color w:val="0087CD"/>
      </w:rPr>
    </w:lvl>
    <w:lvl w:ilvl="1" w:tplc="8D7E97FC" w:tentative="1">
      <w:start w:val="1"/>
      <w:numFmt w:val="bullet"/>
      <w:lvlText w:val="o"/>
      <w:lvlJc w:val="left"/>
      <w:pPr>
        <w:ind w:left="3420" w:hanging="360"/>
      </w:pPr>
      <w:rPr>
        <w:rFonts w:ascii="Courier New" w:hAnsi="Courier New" w:cs="Courier New" w:hint="default"/>
      </w:rPr>
    </w:lvl>
    <w:lvl w:ilvl="2" w:tplc="48763CC6" w:tentative="1">
      <w:start w:val="1"/>
      <w:numFmt w:val="bullet"/>
      <w:lvlText w:val=""/>
      <w:lvlJc w:val="left"/>
      <w:pPr>
        <w:ind w:left="4140" w:hanging="360"/>
      </w:pPr>
      <w:rPr>
        <w:rFonts w:ascii="Wingdings" w:hAnsi="Wingdings" w:hint="default"/>
      </w:rPr>
    </w:lvl>
    <w:lvl w:ilvl="3" w:tplc="04F0D47E" w:tentative="1">
      <w:start w:val="1"/>
      <w:numFmt w:val="bullet"/>
      <w:lvlText w:val=""/>
      <w:lvlJc w:val="left"/>
      <w:pPr>
        <w:ind w:left="4860" w:hanging="360"/>
      </w:pPr>
      <w:rPr>
        <w:rFonts w:ascii="Symbol" w:hAnsi="Symbol" w:hint="default"/>
      </w:rPr>
    </w:lvl>
    <w:lvl w:ilvl="4" w:tplc="67C0A8A4" w:tentative="1">
      <w:start w:val="1"/>
      <w:numFmt w:val="bullet"/>
      <w:lvlText w:val="o"/>
      <w:lvlJc w:val="left"/>
      <w:pPr>
        <w:ind w:left="5580" w:hanging="360"/>
      </w:pPr>
      <w:rPr>
        <w:rFonts w:ascii="Courier New" w:hAnsi="Courier New" w:cs="Courier New" w:hint="default"/>
      </w:rPr>
    </w:lvl>
    <w:lvl w:ilvl="5" w:tplc="4CE681FE" w:tentative="1">
      <w:start w:val="1"/>
      <w:numFmt w:val="bullet"/>
      <w:lvlText w:val=""/>
      <w:lvlJc w:val="left"/>
      <w:pPr>
        <w:ind w:left="6300" w:hanging="360"/>
      </w:pPr>
      <w:rPr>
        <w:rFonts w:ascii="Wingdings" w:hAnsi="Wingdings" w:hint="default"/>
      </w:rPr>
    </w:lvl>
    <w:lvl w:ilvl="6" w:tplc="75A48CA6" w:tentative="1">
      <w:start w:val="1"/>
      <w:numFmt w:val="bullet"/>
      <w:lvlText w:val=""/>
      <w:lvlJc w:val="left"/>
      <w:pPr>
        <w:ind w:left="7020" w:hanging="360"/>
      </w:pPr>
      <w:rPr>
        <w:rFonts w:ascii="Symbol" w:hAnsi="Symbol" w:hint="default"/>
      </w:rPr>
    </w:lvl>
    <w:lvl w:ilvl="7" w:tplc="5412C1E4" w:tentative="1">
      <w:start w:val="1"/>
      <w:numFmt w:val="bullet"/>
      <w:lvlText w:val="o"/>
      <w:lvlJc w:val="left"/>
      <w:pPr>
        <w:ind w:left="7740" w:hanging="360"/>
      </w:pPr>
      <w:rPr>
        <w:rFonts w:ascii="Courier New" w:hAnsi="Courier New" w:cs="Courier New" w:hint="default"/>
      </w:rPr>
    </w:lvl>
    <w:lvl w:ilvl="8" w:tplc="FCB42ABC" w:tentative="1">
      <w:start w:val="1"/>
      <w:numFmt w:val="bullet"/>
      <w:lvlText w:val=""/>
      <w:lvlJc w:val="left"/>
      <w:pPr>
        <w:ind w:left="8460" w:hanging="360"/>
      </w:pPr>
      <w:rPr>
        <w:rFonts w:ascii="Wingdings" w:hAnsi="Wingdings" w:hint="default"/>
      </w:rPr>
    </w:lvl>
  </w:abstractNum>
  <w:abstractNum w:abstractNumId="5"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EC9520C"/>
    <w:multiLevelType w:val="hybridMultilevel"/>
    <w:tmpl w:val="B5D89554"/>
    <w:lvl w:ilvl="0" w:tplc="EB5A8AC6">
      <w:start w:val="1"/>
      <w:numFmt w:val="lowerLetter"/>
      <w:pStyle w:val="a0"/>
      <w:lvlText w:val="%1."/>
      <w:lvlJc w:val="left"/>
      <w:pPr>
        <w:ind w:left="2582" w:hanging="360"/>
      </w:pPr>
      <w:rPr>
        <w:rFonts w:ascii="Calibri" w:hAnsi="Calibri" w:hint="default"/>
        <w:b w:val="0"/>
        <w:i w:val="0"/>
        <w:color w:val="auto"/>
        <w:sz w:val="20"/>
      </w:rPr>
    </w:lvl>
    <w:lvl w:ilvl="1" w:tplc="31C22C5C" w:tentative="1">
      <w:start w:val="1"/>
      <w:numFmt w:val="lowerLetter"/>
      <w:lvlText w:val="%2."/>
      <w:lvlJc w:val="left"/>
      <w:pPr>
        <w:ind w:left="3302" w:hanging="360"/>
      </w:pPr>
    </w:lvl>
    <w:lvl w:ilvl="2" w:tplc="4FE44102" w:tentative="1">
      <w:start w:val="1"/>
      <w:numFmt w:val="lowerRoman"/>
      <w:lvlText w:val="%3."/>
      <w:lvlJc w:val="right"/>
      <w:pPr>
        <w:ind w:left="4022" w:hanging="180"/>
      </w:pPr>
    </w:lvl>
    <w:lvl w:ilvl="3" w:tplc="4BF6B284" w:tentative="1">
      <w:start w:val="1"/>
      <w:numFmt w:val="decimal"/>
      <w:lvlText w:val="%4."/>
      <w:lvlJc w:val="left"/>
      <w:pPr>
        <w:ind w:left="4742" w:hanging="360"/>
      </w:pPr>
    </w:lvl>
    <w:lvl w:ilvl="4" w:tplc="F8F46768" w:tentative="1">
      <w:start w:val="1"/>
      <w:numFmt w:val="lowerLetter"/>
      <w:lvlText w:val="%5."/>
      <w:lvlJc w:val="left"/>
      <w:pPr>
        <w:ind w:left="5462" w:hanging="360"/>
      </w:pPr>
    </w:lvl>
    <w:lvl w:ilvl="5" w:tplc="9EFA8AA6" w:tentative="1">
      <w:start w:val="1"/>
      <w:numFmt w:val="lowerRoman"/>
      <w:lvlText w:val="%6."/>
      <w:lvlJc w:val="right"/>
      <w:pPr>
        <w:ind w:left="6182" w:hanging="180"/>
      </w:pPr>
    </w:lvl>
    <w:lvl w:ilvl="6" w:tplc="728CEBA2" w:tentative="1">
      <w:start w:val="1"/>
      <w:numFmt w:val="decimal"/>
      <w:lvlText w:val="%7."/>
      <w:lvlJc w:val="left"/>
      <w:pPr>
        <w:ind w:left="6902" w:hanging="360"/>
      </w:pPr>
    </w:lvl>
    <w:lvl w:ilvl="7" w:tplc="5DACE780" w:tentative="1">
      <w:start w:val="1"/>
      <w:numFmt w:val="lowerLetter"/>
      <w:lvlText w:val="%8."/>
      <w:lvlJc w:val="left"/>
      <w:pPr>
        <w:ind w:left="7622" w:hanging="360"/>
      </w:pPr>
    </w:lvl>
    <w:lvl w:ilvl="8" w:tplc="967A6D68" w:tentative="1">
      <w:start w:val="1"/>
      <w:numFmt w:val="lowerRoman"/>
      <w:lvlText w:val="%9."/>
      <w:lvlJc w:val="right"/>
      <w:pPr>
        <w:ind w:left="8342" w:hanging="180"/>
      </w:pPr>
    </w:lvl>
  </w:abstractNum>
  <w:num w:numId="1">
    <w:abstractNumId w:val="1"/>
  </w:num>
  <w:num w:numId="2">
    <w:abstractNumId w:val="5"/>
  </w:num>
  <w:num w:numId="3">
    <w:abstractNumId w:val="6"/>
  </w:num>
  <w:num w:numId="4">
    <w:abstractNumId w:val="7"/>
  </w:num>
  <w:num w:numId="5">
    <w:abstractNumId w:val="0"/>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15"/>
    <w:rsid w:val="00006C4E"/>
    <w:rsid w:val="000139D9"/>
    <w:rsid w:val="00017252"/>
    <w:rsid w:val="0002342F"/>
    <w:rsid w:val="00050F15"/>
    <w:rsid w:val="00052332"/>
    <w:rsid w:val="000E010C"/>
    <w:rsid w:val="000E6E2B"/>
    <w:rsid w:val="00103583"/>
    <w:rsid w:val="00111407"/>
    <w:rsid w:val="00111D3A"/>
    <w:rsid w:val="001140F6"/>
    <w:rsid w:val="00115A12"/>
    <w:rsid w:val="0016795A"/>
    <w:rsid w:val="00172772"/>
    <w:rsid w:val="0018685E"/>
    <w:rsid w:val="001D6E8E"/>
    <w:rsid w:val="001F40CA"/>
    <w:rsid w:val="001F6179"/>
    <w:rsid w:val="002256C2"/>
    <w:rsid w:val="00226642"/>
    <w:rsid w:val="00227AEB"/>
    <w:rsid w:val="002409BA"/>
    <w:rsid w:val="002604D7"/>
    <w:rsid w:val="002737EA"/>
    <w:rsid w:val="0027671F"/>
    <w:rsid w:val="00280F00"/>
    <w:rsid w:val="002C2BE1"/>
    <w:rsid w:val="00303912"/>
    <w:rsid w:val="003516B4"/>
    <w:rsid w:val="00355BE1"/>
    <w:rsid w:val="00356016"/>
    <w:rsid w:val="00360855"/>
    <w:rsid w:val="00371B5C"/>
    <w:rsid w:val="00376E03"/>
    <w:rsid w:val="00395287"/>
    <w:rsid w:val="003A262B"/>
    <w:rsid w:val="003A4AB1"/>
    <w:rsid w:val="003B5DD0"/>
    <w:rsid w:val="003C6B52"/>
    <w:rsid w:val="003C6C31"/>
    <w:rsid w:val="003D3F26"/>
    <w:rsid w:val="003D4FC0"/>
    <w:rsid w:val="003D799E"/>
    <w:rsid w:val="003E6389"/>
    <w:rsid w:val="003F0D1F"/>
    <w:rsid w:val="00403318"/>
    <w:rsid w:val="004254F5"/>
    <w:rsid w:val="004305A1"/>
    <w:rsid w:val="00447254"/>
    <w:rsid w:val="00451BEE"/>
    <w:rsid w:val="0045555A"/>
    <w:rsid w:val="0048394A"/>
    <w:rsid w:val="004C3774"/>
    <w:rsid w:val="004E0E9B"/>
    <w:rsid w:val="00573C21"/>
    <w:rsid w:val="005A561F"/>
    <w:rsid w:val="005A6945"/>
    <w:rsid w:val="005B0B6D"/>
    <w:rsid w:val="005D26A9"/>
    <w:rsid w:val="005D4162"/>
    <w:rsid w:val="005E11CF"/>
    <w:rsid w:val="005F3A2A"/>
    <w:rsid w:val="00602C0A"/>
    <w:rsid w:val="006101F1"/>
    <w:rsid w:val="00612CAA"/>
    <w:rsid w:val="0061373E"/>
    <w:rsid w:val="0062085D"/>
    <w:rsid w:val="006252C8"/>
    <w:rsid w:val="006357CA"/>
    <w:rsid w:val="006579C1"/>
    <w:rsid w:val="00660260"/>
    <w:rsid w:val="006764C2"/>
    <w:rsid w:val="006818E3"/>
    <w:rsid w:val="00696AA4"/>
    <w:rsid w:val="006A2F4E"/>
    <w:rsid w:val="006D696B"/>
    <w:rsid w:val="006E2A94"/>
    <w:rsid w:val="006F21BB"/>
    <w:rsid w:val="0071190D"/>
    <w:rsid w:val="007318B7"/>
    <w:rsid w:val="00744309"/>
    <w:rsid w:val="0074780A"/>
    <w:rsid w:val="00750FFE"/>
    <w:rsid w:val="00754B4B"/>
    <w:rsid w:val="007B11A7"/>
    <w:rsid w:val="007B5080"/>
    <w:rsid w:val="007C0CF0"/>
    <w:rsid w:val="007D3A64"/>
    <w:rsid w:val="007F7A43"/>
    <w:rsid w:val="00812A97"/>
    <w:rsid w:val="008205CB"/>
    <w:rsid w:val="00826A9B"/>
    <w:rsid w:val="00826D89"/>
    <w:rsid w:val="008438C1"/>
    <w:rsid w:val="008563E4"/>
    <w:rsid w:val="00882888"/>
    <w:rsid w:val="008975F0"/>
    <w:rsid w:val="008A70C9"/>
    <w:rsid w:val="008B4041"/>
    <w:rsid w:val="008B5714"/>
    <w:rsid w:val="008B63E7"/>
    <w:rsid w:val="008D6EA7"/>
    <w:rsid w:val="008E65AE"/>
    <w:rsid w:val="008E780A"/>
    <w:rsid w:val="008F0E6C"/>
    <w:rsid w:val="008F0E6E"/>
    <w:rsid w:val="008F2013"/>
    <w:rsid w:val="008F7156"/>
    <w:rsid w:val="00920E2B"/>
    <w:rsid w:val="00923C79"/>
    <w:rsid w:val="00937367"/>
    <w:rsid w:val="009B76F1"/>
    <w:rsid w:val="009C20B7"/>
    <w:rsid w:val="00A00DD7"/>
    <w:rsid w:val="00A27FA9"/>
    <w:rsid w:val="00A345CE"/>
    <w:rsid w:val="00A35B5E"/>
    <w:rsid w:val="00A775F2"/>
    <w:rsid w:val="00A926B4"/>
    <w:rsid w:val="00A956CD"/>
    <w:rsid w:val="00A97DBD"/>
    <w:rsid w:val="00AB6CDB"/>
    <w:rsid w:val="00AD6377"/>
    <w:rsid w:val="00AE1B97"/>
    <w:rsid w:val="00AE1EA8"/>
    <w:rsid w:val="00B30956"/>
    <w:rsid w:val="00B362B3"/>
    <w:rsid w:val="00B525D1"/>
    <w:rsid w:val="00B755D8"/>
    <w:rsid w:val="00B86DEB"/>
    <w:rsid w:val="00BA5EAC"/>
    <w:rsid w:val="00BB0D21"/>
    <w:rsid w:val="00BC6E9C"/>
    <w:rsid w:val="00BD3CC9"/>
    <w:rsid w:val="00BE11DE"/>
    <w:rsid w:val="00C03919"/>
    <w:rsid w:val="00C10660"/>
    <w:rsid w:val="00C56EBD"/>
    <w:rsid w:val="00CF3F75"/>
    <w:rsid w:val="00D02E52"/>
    <w:rsid w:val="00D070EF"/>
    <w:rsid w:val="00D16F2A"/>
    <w:rsid w:val="00D20AB6"/>
    <w:rsid w:val="00D21D2E"/>
    <w:rsid w:val="00D47D6D"/>
    <w:rsid w:val="00D56D63"/>
    <w:rsid w:val="00D926A9"/>
    <w:rsid w:val="00DB6E74"/>
    <w:rsid w:val="00DC180C"/>
    <w:rsid w:val="00DD0D79"/>
    <w:rsid w:val="00DD2B60"/>
    <w:rsid w:val="00DE0FF8"/>
    <w:rsid w:val="00DE5140"/>
    <w:rsid w:val="00DF5369"/>
    <w:rsid w:val="00DF7834"/>
    <w:rsid w:val="00E0533F"/>
    <w:rsid w:val="00E237BE"/>
    <w:rsid w:val="00E36FAA"/>
    <w:rsid w:val="00E6188C"/>
    <w:rsid w:val="00E720A5"/>
    <w:rsid w:val="00E92B34"/>
    <w:rsid w:val="00EA6A64"/>
    <w:rsid w:val="00EB7F84"/>
    <w:rsid w:val="00EC0F8F"/>
    <w:rsid w:val="00EC5822"/>
    <w:rsid w:val="00EE3DE2"/>
    <w:rsid w:val="00F02610"/>
    <w:rsid w:val="00F265E7"/>
    <w:rsid w:val="00F30AD7"/>
    <w:rsid w:val="00F51158"/>
    <w:rsid w:val="00F735F9"/>
    <w:rsid w:val="00F75D64"/>
    <w:rsid w:val="00F774F8"/>
    <w:rsid w:val="00FB68A6"/>
    <w:rsid w:val="00FE0E89"/>
    <w:rsid w:val="00FF7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00BE"/>
  <w15:docId w15:val="{A383A923-A720-46B0-81ED-619770B5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4"/>
      </w:numPr>
      <w:tabs>
        <w:tab w:val="left" w:pos="1021"/>
      </w:tabs>
      <w:jc w:val="left"/>
    </w:pPr>
    <w:rPr>
      <w:szCs w:val="24"/>
      <w:lang w:eastAsia="ar-SA"/>
    </w:rPr>
  </w:style>
  <w:style w:type="character" w:customStyle="1" w:styleId="aZnak">
    <w:name w:val="a. Znak"/>
    <w:link w:val="a0"/>
    <w:rsid w:val="00BA6736"/>
    <w:rPr>
      <w:szCs w:val="24"/>
      <w:lang w:eastAsia="ar-SA" w:bidi="en-US"/>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rsid w:val="006F6532"/>
    <w:rPr>
      <w:caps/>
      <w:color w:val="243F60"/>
      <w:spacing w:val="15"/>
      <w:sz w:val="22"/>
      <w:szCs w:val="22"/>
      <w:lang w:eastAsia="en-US" w:bidi="en-US"/>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5"/>
      </w:numPr>
      <w:tabs>
        <w:tab w:val="left" w:pos="340"/>
      </w:tabs>
      <w:spacing w:after="120"/>
    </w:pPr>
    <w:rPr>
      <w:color w:val="4F81BD"/>
      <w:szCs w:val="28"/>
      <w:lang w:val="en-US"/>
    </w:rPr>
  </w:style>
  <w:style w:type="character" w:customStyle="1" w:styleId="11NumberingZnak">
    <w:name w:val="1.1 Numbering Znak"/>
    <w:link w:val="11Numbering"/>
    <w:rsid w:val="00BA6736"/>
    <w:rPr>
      <w:b/>
      <w:color w:val="4F81BD"/>
      <w:sz w:val="24"/>
      <w:szCs w:val="28"/>
      <w:lang w:val="en-US" w:eastAsia="en-US" w:bidi="en-US"/>
    </w:rPr>
  </w:style>
  <w:style w:type="paragraph" w:customStyle="1" w:styleId="a">
    <w:name w:val="&gt;"/>
    <w:basedOn w:val="Normalny"/>
    <w:link w:val="Znak"/>
    <w:autoRedefine/>
    <w:rsid w:val="00BA6736"/>
    <w:pPr>
      <w:numPr>
        <w:numId w:val="6"/>
      </w:numPr>
      <w:tabs>
        <w:tab w:val="left" w:pos="1304"/>
      </w:tabs>
    </w:pPr>
    <w:rPr>
      <w:szCs w:val="24"/>
      <w:lang w:eastAsia="ar-SA"/>
    </w:rPr>
  </w:style>
  <w:style w:type="character" w:customStyle="1" w:styleId="Znak">
    <w:name w:val="&gt; Znak"/>
    <w:link w:val="a"/>
    <w:rsid w:val="00BA6736"/>
    <w:rPr>
      <w:szCs w:val="24"/>
      <w:lang w:eastAsia="ar-SA" w:bidi="en-US"/>
    </w:rPr>
  </w:style>
  <w:style w:type="numbering" w:customStyle="1" w:styleId="ListaeXant">
    <w:name w:val="Lista eXant"/>
    <w:rsid w:val="00591619"/>
    <w:pPr>
      <w:numPr>
        <w:numId w:val="1"/>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8"/>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eastAsia="en-US" w:bidi="en-US"/>
    </w:rPr>
  </w:style>
  <w:style w:type="character" w:customStyle="1" w:styleId="punktor3poziomZnak">
    <w:name w:val="punktor 3 poziom Znak"/>
    <w:basedOn w:val="numerowanieZnak"/>
    <w:link w:val="punktor3poziom"/>
    <w:rsid w:val="00D12167"/>
    <w:rPr>
      <w:sz w:val="20"/>
      <w:szCs w:val="20"/>
      <w:lang w:val="en-US" w:eastAsia="en-US" w:bidi="en-US"/>
    </w:rPr>
  </w:style>
  <w:style w:type="paragraph" w:styleId="Tekstprzypisukocowego">
    <w:name w:val="endnote text"/>
    <w:basedOn w:val="Normalny"/>
    <w:link w:val="TekstprzypisukocowegoZnak"/>
    <w:uiPriority w:val="99"/>
    <w:semiHidden/>
    <w:unhideWhenUsed/>
    <w:rsid w:val="006764C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6764C2"/>
    <w:rPr>
      <w:lang w:eastAsia="en-US" w:bidi="en-US"/>
    </w:rPr>
  </w:style>
  <w:style w:type="character" w:styleId="Odwoanieprzypisukocowego">
    <w:name w:val="endnote reference"/>
    <w:basedOn w:val="Domylnaczcionkaakapitu"/>
    <w:uiPriority w:val="99"/>
    <w:semiHidden/>
    <w:unhideWhenUsed/>
    <w:rsid w:val="0067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215">
      <w:bodyDiv w:val="1"/>
      <w:marLeft w:val="0"/>
      <w:marRight w:val="0"/>
      <w:marTop w:val="0"/>
      <w:marBottom w:val="0"/>
      <w:divBdr>
        <w:top w:val="none" w:sz="0" w:space="0" w:color="auto"/>
        <w:left w:val="none" w:sz="0" w:space="0" w:color="auto"/>
        <w:bottom w:val="none" w:sz="0" w:space="0" w:color="auto"/>
        <w:right w:val="none" w:sz="0" w:space="0" w:color="auto"/>
      </w:divBdr>
    </w:div>
    <w:div w:id="253830977">
      <w:bodyDiv w:val="1"/>
      <w:marLeft w:val="0"/>
      <w:marRight w:val="0"/>
      <w:marTop w:val="0"/>
      <w:marBottom w:val="0"/>
      <w:divBdr>
        <w:top w:val="none" w:sz="0" w:space="0" w:color="auto"/>
        <w:left w:val="none" w:sz="0" w:space="0" w:color="auto"/>
        <w:bottom w:val="none" w:sz="0" w:space="0" w:color="auto"/>
        <w:right w:val="none" w:sz="0" w:space="0" w:color="auto"/>
      </w:divBdr>
    </w:div>
    <w:div w:id="339084680">
      <w:bodyDiv w:val="1"/>
      <w:marLeft w:val="0"/>
      <w:marRight w:val="0"/>
      <w:marTop w:val="0"/>
      <w:marBottom w:val="0"/>
      <w:divBdr>
        <w:top w:val="none" w:sz="0" w:space="0" w:color="auto"/>
        <w:left w:val="none" w:sz="0" w:space="0" w:color="auto"/>
        <w:bottom w:val="none" w:sz="0" w:space="0" w:color="auto"/>
        <w:right w:val="none" w:sz="0" w:space="0" w:color="auto"/>
      </w:divBdr>
    </w:div>
    <w:div w:id="512382186">
      <w:bodyDiv w:val="1"/>
      <w:marLeft w:val="0"/>
      <w:marRight w:val="0"/>
      <w:marTop w:val="0"/>
      <w:marBottom w:val="0"/>
      <w:divBdr>
        <w:top w:val="none" w:sz="0" w:space="0" w:color="auto"/>
        <w:left w:val="none" w:sz="0" w:space="0" w:color="auto"/>
        <w:bottom w:val="none" w:sz="0" w:space="0" w:color="auto"/>
        <w:right w:val="none" w:sz="0" w:space="0" w:color="auto"/>
      </w:divBdr>
    </w:div>
    <w:div w:id="870610770">
      <w:bodyDiv w:val="1"/>
      <w:marLeft w:val="0"/>
      <w:marRight w:val="0"/>
      <w:marTop w:val="0"/>
      <w:marBottom w:val="0"/>
      <w:divBdr>
        <w:top w:val="none" w:sz="0" w:space="0" w:color="auto"/>
        <w:left w:val="none" w:sz="0" w:space="0" w:color="auto"/>
        <w:bottom w:val="none" w:sz="0" w:space="0" w:color="auto"/>
        <w:right w:val="none" w:sz="0" w:space="0" w:color="auto"/>
      </w:divBdr>
    </w:div>
    <w:div w:id="953515712">
      <w:bodyDiv w:val="1"/>
      <w:marLeft w:val="0"/>
      <w:marRight w:val="0"/>
      <w:marTop w:val="0"/>
      <w:marBottom w:val="0"/>
      <w:divBdr>
        <w:top w:val="none" w:sz="0" w:space="0" w:color="auto"/>
        <w:left w:val="none" w:sz="0" w:space="0" w:color="auto"/>
        <w:bottom w:val="none" w:sz="0" w:space="0" w:color="auto"/>
        <w:right w:val="none" w:sz="0" w:space="0" w:color="auto"/>
      </w:divBdr>
    </w:div>
    <w:div w:id="1320229852">
      <w:bodyDiv w:val="1"/>
      <w:marLeft w:val="0"/>
      <w:marRight w:val="0"/>
      <w:marTop w:val="0"/>
      <w:marBottom w:val="0"/>
      <w:divBdr>
        <w:top w:val="none" w:sz="0" w:space="0" w:color="auto"/>
        <w:left w:val="none" w:sz="0" w:space="0" w:color="auto"/>
        <w:bottom w:val="none" w:sz="0" w:space="0" w:color="auto"/>
        <w:right w:val="none" w:sz="0" w:space="0" w:color="auto"/>
      </w:divBdr>
    </w:div>
    <w:div w:id="17686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F92C-A9F7-4AEE-BE3B-C3A8C3A8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196</TotalTime>
  <Pages>4</Pages>
  <Words>1561</Words>
  <Characters>9367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Szablon_papier_KZ Z-ca Dyrektora  E</vt:lpstr>
    </vt:vector>
  </TitlesOfParts>
  <Company>BeSquare</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Szablon_papier_KZ Z-ca Dyrektora  E</dc:title>
  <dc:creator>Piotr Sajewski</dc:creator>
  <cp:lastModifiedBy>Anna Szewczyk (KZGW)</cp:lastModifiedBy>
  <cp:revision>21</cp:revision>
  <cp:lastPrinted>1899-12-31T23:00:00Z</cp:lastPrinted>
  <dcterms:created xsi:type="dcterms:W3CDTF">2023-01-18T10:31:00Z</dcterms:created>
  <dcterms:modified xsi:type="dcterms:W3CDTF">2023-01-26T11:37:00Z</dcterms:modified>
</cp:coreProperties>
</file>